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hAnsi="宋体" w:eastAsia="方正小标宋_GBK" w:cs="宋体"/>
          <w:b/>
          <w:color w:val="auto"/>
          <w:sz w:val="32"/>
          <w:szCs w:val="32"/>
        </w:rPr>
      </w:pPr>
      <w:r>
        <w:rPr>
          <w:rFonts w:hint="eastAsia" w:ascii="方正小标宋_GBK" w:hAnsi="宋体" w:eastAsia="方正小标宋_GBK" w:cs="宋体"/>
          <w:b/>
          <w:color w:val="auto"/>
          <w:sz w:val="32"/>
          <w:szCs w:val="32"/>
        </w:rPr>
        <w:t>重庆</w:t>
      </w:r>
      <w:r>
        <w:rPr>
          <w:rFonts w:hint="eastAsia" w:ascii="方正小标宋_GBK" w:hAnsi="宋体" w:eastAsia="方正小标宋_GBK" w:cs="宋体"/>
          <w:b/>
          <w:color w:val="auto"/>
          <w:sz w:val="32"/>
          <w:szCs w:val="32"/>
          <w:lang w:eastAsia="zh-CN"/>
        </w:rPr>
        <w:t>城市综合交通枢纽</w:t>
      </w:r>
      <w:r>
        <w:rPr>
          <w:rFonts w:hint="eastAsia" w:ascii="方正小标宋_GBK" w:hAnsi="宋体" w:eastAsia="方正小标宋_GBK" w:cs="宋体"/>
          <w:b/>
          <w:color w:val="auto"/>
          <w:sz w:val="32"/>
          <w:szCs w:val="32"/>
        </w:rPr>
        <w:t>(集团)有限公司</w:t>
      </w:r>
    </w:p>
    <w:p>
      <w:pPr>
        <w:spacing w:line="500" w:lineRule="exact"/>
        <w:jc w:val="center"/>
        <w:rPr>
          <w:rFonts w:hint="eastAsia" w:ascii="方正小标宋_GBK" w:hAnsi="宋体" w:eastAsia="方正小标宋_GBK" w:cs="宋体"/>
          <w:b/>
          <w:color w:val="auto"/>
          <w:sz w:val="32"/>
          <w:szCs w:val="32"/>
          <w:lang w:eastAsia="zh-CN"/>
        </w:rPr>
      </w:pPr>
      <w:r>
        <w:rPr>
          <w:rFonts w:hint="eastAsia" w:ascii="方正小标宋_GBK" w:hAnsi="宋体" w:eastAsia="方正小标宋_GBK" w:cs="宋体"/>
          <w:b/>
          <w:color w:val="auto"/>
          <w:sz w:val="32"/>
          <w:szCs w:val="32"/>
          <w:lang w:eastAsia="zh-CN"/>
        </w:rPr>
        <w:t>关于</w:t>
      </w:r>
      <w:r>
        <w:rPr>
          <w:rFonts w:hint="eastAsia" w:ascii="方正小标宋_GBK" w:hAnsi="宋体" w:eastAsia="方正小标宋_GBK" w:cs="宋体"/>
          <w:b/>
          <w:i w:val="0"/>
          <w:color w:val="auto"/>
          <w:sz w:val="32"/>
          <w:szCs w:val="32"/>
          <w:u w:val="none"/>
          <w:lang w:eastAsia="zh-CN"/>
        </w:rPr>
        <w:t>广福大道公交站场项目监理</w:t>
      </w:r>
      <w:r>
        <w:rPr>
          <w:rFonts w:hint="eastAsia" w:ascii="方正小标宋_GBK" w:hAnsi="宋体" w:eastAsia="方正小标宋_GBK" w:cs="宋体"/>
          <w:b/>
          <w:color w:val="auto"/>
          <w:sz w:val="32"/>
          <w:szCs w:val="32"/>
          <w:lang w:eastAsia="zh-CN"/>
        </w:rPr>
        <w:t>单位</w:t>
      </w:r>
    </w:p>
    <w:p>
      <w:pPr>
        <w:spacing w:line="500" w:lineRule="exact"/>
        <w:jc w:val="center"/>
        <w:rPr>
          <w:rFonts w:hint="eastAsia" w:ascii="方正小标宋_GBK" w:hAnsi="宋体" w:eastAsia="方正小标宋_GBK" w:cs="宋体"/>
          <w:b/>
          <w:color w:val="auto"/>
          <w:sz w:val="32"/>
          <w:szCs w:val="32"/>
          <w:lang w:eastAsia="zh-CN"/>
        </w:rPr>
      </w:pPr>
      <w:r>
        <w:rPr>
          <w:rFonts w:hint="eastAsia" w:ascii="方正小标宋_GBK" w:hAnsi="宋体" w:eastAsia="方正小标宋_GBK" w:cs="宋体"/>
          <w:b/>
          <w:color w:val="auto"/>
          <w:sz w:val="32"/>
          <w:szCs w:val="32"/>
          <w:lang w:eastAsia="zh-CN"/>
        </w:rPr>
        <w:t>竞争性比选邀请函</w:t>
      </w: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eastAsia" w:ascii="方正小标宋_GBK" w:hAnsi="宋体" w:eastAsia="方正小标宋_GBK" w:cs="宋体"/>
          <w:b/>
          <w:color w:val="auto"/>
          <w:sz w:val="32"/>
          <w:szCs w:val="32"/>
          <w:u w:val="none" w:color="auto"/>
          <w:lang w:val="en-US" w:eastAsia="zh-CN"/>
        </w:rPr>
      </w:pP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numPr>
          <w:ilvl w:val="0"/>
          <w:numId w:val="0"/>
        </w:numPr>
        <w:ind w:firstLine="560" w:firstLineChars="200"/>
        <w:jc w:val="left"/>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我司拟开展</w:t>
      </w:r>
      <w:r>
        <w:rPr>
          <w:rFonts w:hint="eastAsia" w:ascii="方正仿宋_GBK" w:hAnsi="仿宋_GB2312" w:eastAsia="方正仿宋_GBK" w:cs="仿宋_GB2312"/>
          <w:b w:val="0"/>
          <w:i w:val="0"/>
          <w:color w:val="auto"/>
          <w:sz w:val="28"/>
          <w:szCs w:val="28"/>
          <w:u w:val="none"/>
          <w:lang w:eastAsia="zh-CN"/>
        </w:rPr>
        <w:t>广福大道公交站场项目监理</w:t>
      </w:r>
      <w:r>
        <w:rPr>
          <w:rFonts w:hint="eastAsia" w:ascii="方正仿宋_GBK" w:hAnsi="仿宋_GB2312" w:eastAsia="方正仿宋_GBK" w:cs="仿宋_GB2312"/>
          <w:color w:val="auto"/>
          <w:sz w:val="28"/>
          <w:szCs w:val="28"/>
        </w:rPr>
        <w:t>工作，本次</w:t>
      </w:r>
      <w:r>
        <w:rPr>
          <w:rFonts w:hint="eastAsia" w:ascii="方正仿宋_GBK" w:hAnsi="仿宋_GB2312" w:eastAsia="方正仿宋_GBK" w:cs="仿宋_GB2312"/>
          <w:color w:val="auto"/>
          <w:sz w:val="28"/>
          <w:szCs w:val="28"/>
          <w:lang w:eastAsia="zh-CN"/>
        </w:rPr>
        <w:t>监理</w:t>
      </w:r>
      <w:r>
        <w:rPr>
          <w:rFonts w:hint="eastAsia" w:ascii="方正仿宋_GBK" w:hAnsi="仿宋_GB2312" w:eastAsia="方正仿宋_GBK" w:cs="仿宋_GB2312"/>
          <w:color w:val="auto"/>
          <w:sz w:val="28"/>
          <w:szCs w:val="28"/>
        </w:rPr>
        <w:t>工作</w:t>
      </w:r>
      <w:r>
        <w:rPr>
          <w:rFonts w:hint="eastAsia" w:ascii="方正仿宋_GBK" w:hAnsi="仿宋_GB2312" w:eastAsia="方正仿宋_GBK" w:cs="仿宋_GB2312"/>
          <w:color w:val="auto"/>
          <w:sz w:val="28"/>
          <w:szCs w:val="28"/>
          <w:lang w:eastAsia="zh-CN"/>
        </w:rPr>
        <w:t>实施单位的</w:t>
      </w:r>
      <w:r>
        <w:rPr>
          <w:rFonts w:hint="eastAsia" w:ascii="方正仿宋_GBK" w:hAnsi="仿宋_GB2312" w:eastAsia="方正仿宋_GBK" w:cs="仿宋_GB2312"/>
          <w:color w:val="auto"/>
          <w:sz w:val="28"/>
          <w:szCs w:val="28"/>
        </w:rPr>
        <w:t>确定将采用比选方式进行。现邀请贵单位作为潜在</w:t>
      </w:r>
      <w:r>
        <w:rPr>
          <w:rFonts w:hint="eastAsia" w:ascii="方正仿宋_GBK" w:hAnsi="仿宋_GB2312" w:eastAsia="方正仿宋_GBK" w:cs="仿宋_GB2312"/>
          <w:color w:val="auto"/>
          <w:sz w:val="28"/>
          <w:szCs w:val="28"/>
          <w:lang w:val="en-US" w:eastAsia="zh-CN"/>
        </w:rPr>
        <w:t>竞选</w:t>
      </w:r>
      <w:r>
        <w:rPr>
          <w:rFonts w:hint="eastAsia" w:ascii="方正仿宋_GBK" w:hAnsi="仿宋_GB2312" w:eastAsia="方正仿宋_GBK" w:cs="仿宋_GB2312"/>
          <w:color w:val="auto"/>
          <w:sz w:val="28"/>
          <w:szCs w:val="28"/>
          <w:lang w:eastAsia="zh-CN"/>
        </w:rPr>
        <w:t>人</w:t>
      </w:r>
      <w:r>
        <w:rPr>
          <w:rFonts w:hint="eastAsia" w:ascii="方正仿宋_GBK" w:hAnsi="仿宋_GB2312" w:eastAsia="方正仿宋_GBK" w:cs="仿宋_GB2312"/>
          <w:color w:val="auto"/>
          <w:sz w:val="28"/>
          <w:szCs w:val="28"/>
        </w:rPr>
        <w:t>之一参加报价和比选。具体项目情况如下：</w:t>
      </w:r>
    </w:p>
    <w:tbl>
      <w:tblPr>
        <w:tblStyle w:val="13"/>
        <w:tblW w:w="9876"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876" w:type="dxa"/>
            <w:gridSpan w:val="2"/>
            <w:vAlign w:val="center"/>
          </w:tcPr>
          <w:p>
            <w:pPr>
              <w:numPr>
                <w:ilvl w:val="0"/>
                <w:numId w:val="0"/>
              </w:numPr>
              <w:rPr>
                <w:rFonts w:ascii="方正仿宋_GBK" w:hAnsi="仿宋_GB2312" w:eastAsia="方正仿宋_GBK" w:cs="仿宋_GB2312"/>
                <w:color w:val="auto"/>
                <w:spacing w:val="0"/>
                <w:w w:val="100"/>
                <w:sz w:val="24"/>
                <w:szCs w:val="24"/>
              </w:rPr>
            </w:pPr>
            <w:r>
              <w:rPr>
                <w:rFonts w:hint="eastAsia" w:ascii="仿宋_GB2312" w:hAnsi="仿宋_GB2312" w:eastAsia="仿宋_GB2312" w:cs="仿宋_GB2312"/>
                <w:color w:val="auto"/>
                <w:spacing w:val="0"/>
                <w:w w:val="100"/>
                <w:sz w:val="24"/>
                <w:szCs w:val="24"/>
                <w:lang w:val="en-US" w:eastAsia="zh-CN"/>
              </w:rPr>
              <w:t>一、</w:t>
            </w:r>
            <w:r>
              <w:rPr>
                <w:rFonts w:hint="eastAsia" w:ascii="方正仿宋_GBK" w:hAnsi="仿宋_GB2312" w:eastAsia="方正仿宋_GBK" w:cs="仿宋_GB2312"/>
                <w:color w:val="auto"/>
                <w:spacing w:val="0"/>
                <w:w w:val="100"/>
                <w:sz w:val="24"/>
                <w:szCs w:val="24"/>
              </w:rPr>
              <w:t>项目概况</w:t>
            </w:r>
            <w:r>
              <w:rPr>
                <w:rFonts w:hint="eastAsia" w:ascii="方正仿宋_GBK" w:hAnsi="仿宋_GB2312" w:eastAsia="方正仿宋_GBK" w:cs="仿宋_GB2312"/>
                <w:color w:val="auto"/>
                <w:spacing w:val="0"/>
                <w:w w:val="100"/>
                <w:sz w:val="24"/>
                <w:szCs w:val="24"/>
                <w:lang w:val="en-US" w:eastAsia="zh-CN"/>
              </w:rPr>
              <w:t xml:space="preserve"> </w:t>
            </w:r>
          </w:p>
          <w:p>
            <w:pPr>
              <w:rPr>
                <w:color w:val="auto"/>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rPr>
                <w:color w:val="auto"/>
                <w:spacing w:val="0"/>
                <w:w w:val="100"/>
                <w:sz w:val="24"/>
                <w:szCs w:val="24"/>
                <w:vertAlign w:val="baseline"/>
              </w:rPr>
            </w:pPr>
            <w:r>
              <w:rPr>
                <w:rFonts w:hint="eastAsia" w:ascii="方正仿宋_GBK" w:hAnsi="仿宋_GB2312" w:eastAsia="方正仿宋_GBK" w:cs="仿宋_GB2312"/>
                <w:color w:val="auto"/>
                <w:spacing w:val="0"/>
                <w:w w:val="100"/>
                <w:sz w:val="24"/>
                <w:szCs w:val="24"/>
              </w:rPr>
              <w:t>项目名称</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rPr>
            </w:pPr>
            <w:r>
              <w:rPr>
                <w:rFonts w:hint="eastAsia" w:ascii="方正仿宋_GBK" w:hAnsi="仿宋_GB2312" w:eastAsia="方正仿宋_GBK" w:cs="仿宋_GB2312"/>
                <w:color w:val="auto"/>
                <w:sz w:val="24"/>
                <w:szCs w:val="24"/>
                <w:u w:val="none"/>
              </w:rPr>
              <w:t>广福大道公交站场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1421" w:type="dxa"/>
            <w:vAlign w:val="center"/>
          </w:tcPr>
          <w:p>
            <w:pPr>
              <w:rPr>
                <w:rFonts w:hint="eastAsia" w:eastAsia="方正仿宋_GBK"/>
                <w:color w:val="auto"/>
                <w:spacing w:val="0"/>
                <w:w w:val="100"/>
                <w:sz w:val="24"/>
                <w:szCs w:val="24"/>
                <w:vertAlign w:val="baseline"/>
                <w:lang w:eastAsia="zh-CN"/>
              </w:rPr>
            </w:pPr>
            <w:r>
              <w:rPr>
                <w:rFonts w:hint="eastAsia" w:ascii="方正仿宋_GBK" w:hAnsi="仿宋_GB2312" w:eastAsia="方正仿宋_GBK" w:cs="仿宋_GB2312"/>
                <w:color w:val="auto"/>
                <w:spacing w:val="0"/>
                <w:w w:val="100"/>
                <w:sz w:val="24"/>
                <w:szCs w:val="24"/>
              </w:rPr>
              <w:t>项目投资</w:t>
            </w:r>
            <w:r>
              <w:rPr>
                <w:rFonts w:hint="eastAsia" w:ascii="方正仿宋_GBK" w:hAnsi="仿宋_GB2312" w:eastAsia="方正仿宋_GBK" w:cs="仿宋_GB2312"/>
                <w:color w:val="auto"/>
                <w:spacing w:val="0"/>
                <w:w w:val="100"/>
                <w:sz w:val="24"/>
                <w:szCs w:val="24"/>
                <w:lang w:eastAsia="zh-CN"/>
              </w:rPr>
              <w:t>及具体概况</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auto"/>
                <w:spacing w:val="0"/>
                <w:w w:val="100"/>
                <w:sz w:val="24"/>
                <w:szCs w:val="24"/>
                <w:u w:val="none"/>
                <w:vertAlign w:val="baseline"/>
                <w:lang w:val="en-US" w:eastAsia="zh-CN"/>
              </w:rPr>
              <w:t>建设地点：南岸区茶园B51-4/01地块。</w:t>
            </w:r>
          </w:p>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auto"/>
                <w:spacing w:val="0"/>
                <w:w w:val="100"/>
                <w:sz w:val="24"/>
                <w:szCs w:val="24"/>
                <w:u w:val="none"/>
                <w:vertAlign w:val="baseline"/>
                <w:lang w:val="en-US" w:eastAsia="zh-CN"/>
              </w:rPr>
              <w:t>建设规模：广福大道公交站项目总用地面积3086.8平方米，总建筑面积264.83平方米，公交车位18个，项目总投资1086.7万元。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rPr>
                <w:color w:val="auto"/>
                <w:spacing w:val="0"/>
                <w:w w:val="100"/>
                <w:sz w:val="24"/>
                <w:szCs w:val="24"/>
                <w:vertAlign w:val="baseline"/>
              </w:rPr>
            </w:pPr>
            <w:r>
              <w:rPr>
                <w:rFonts w:hint="eastAsia" w:ascii="方正仿宋_GBK" w:hAnsi="仿宋_GB2312" w:eastAsia="方正仿宋_GBK" w:cs="仿宋_GB2312"/>
                <w:color w:val="auto"/>
                <w:spacing w:val="0"/>
                <w:w w:val="100"/>
                <w:sz w:val="24"/>
                <w:szCs w:val="24"/>
                <w:lang w:val="en-US" w:eastAsia="zh-CN"/>
              </w:rPr>
              <w:t>工期</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rPr>
            </w:pPr>
            <w:r>
              <w:rPr>
                <w:rFonts w:hint="eastAsia" w:ascii="方正仿宋_GBK" w:hAnsi="仿宋_GB2312" w:eastAsia="方正仿宋_GBK" w:cs="仿宋_GB2312"/>
                <w:color w:val="auto"/>
                <w:spacing w:val="0"/>
                <w:w w:val="100"/>
                <w:sz w:val="24"/>
                <w:szCs w:val="24"/>
                <w:u w:val="none"/>
                <w:vertAlign w:val="baseline"/>
                <w:lang w:val="en-US" w:eastAsia="zh-CN"/>
              </w:rPr>
              <w:t>预计开工时间：2024年，具体以委托人通知为准，监理服务期：完成项目施工阶段监理及工程竣工交付使用、竣工结算（含配合审计工作）、缺陷责任期期间的监理工作所需要的时间周期，其中施工工期暂定为182日历天，缺陷责任期两年。</w:t>
            </w:r>
            <w:r>
              <w:rPr>
                <w:rFonts w:hint="eastAsia" w:ascii="方正仿宋_GBK" w:hAnsi="仿宋_GB2312" w:eastAsia="方正仿宋_GBK" w:cs="仿宋_GB2312"/>
                <w:color w:val="auto"/>
                <w:spacing w:val="0"/>
                <w:w w:val="100"/>
                <w:sz w:val="24"/>
                <w:szCs w:val="24"/>
                <w:u w:val="none"/>
                <w:vertAlign w:val="baseline"/>
                <w:lang w:eastAsia="zh-CN"/>
              </w:rPr>
              <w:t>在最终发布比选文件时结合图纸和现场实际情况进行调整。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21" w:type="dxa"/>
            <w:vAlign w:val="center"/>
          </w:tcPr>
          <w:p>
            <w:pPr>
              <w:rPr>
                <w:rFonts w:hint="eastAsia" w:ascii="方正仿宋_GBK" w:hAnsi="仿宋_GB2312" w:eastAsia="方正仿宋_GBK" w:cs="仿宋_GB2312"/>
                <w:color w:val="auto"/>
                <w:spacing w:val="0"/>
                <w:w w:val="100"/>
                <w:sz w:val="24"/>
                <w:szCs w:val="24"/>
                <w:lang w:val="en-US" w:eastAsia="zh-CN"/>
              </w:rPr>
            </w:pPr>
            <w:r>
              <w:rPr>
                <w:rFonts w:hint="eastAsia" w:ascii="方正仿宋_GBK" w:hAnsi="仿宋_GB2312" w:eastAsia="方正仿宋_GBK" w:cs="仿宋_GB2312"/>
                <w:color w:val="auto"/>
                <w:spacing w:val="0"/>
                <w:w w:val="100"/>
                <w:sz w:val="24"/>
                <w:szCs w:val="24"/>
                <w:lang w:val="en-US" w:eastAsia="zh-CN"/>
              </w:rPr>
              <w:t>标段划分</w:t>
            </w:r>
          </w:p>
        </w:tc>
        <w:tc>
          <w:tcPr>
            <w:tcW w:w="8455" w:type="dxa"/>
            <w:vAlign w:val="center"/>
          </w:tcPr>
          <w:p>
            <w:pPr>
              <w:spacing w:beforeLines="0" w:afterLines="0"/>
              <w:ind w:left="479" w:leftChars="228" w:firstLine="0" w:firstLineChars="0"/>
              <w:rPr>
                <w:rFonts w:hint="default"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auto"/>
                <w:spacing w:val="0"/>
                <w:w w:val="100"/>
                <w:sz w:val="24"/>
                <w:szCs w:val="24"/>
                <w:u w:val="none"/>
                <w:vertAlign w:val="baseline"/>
                <w:lang w:val="en-US" w:eastAsia="zh-CN"/>
              </w:rPr>
              <w:t>无标段划分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rPr>
                <w:color w:val="auto"/>
                <w:spacing w:val="0"/>
                <w:w w:val="100"/>
                <w:sz w:val="24"/>
                <w:szCs w:val="24"/>
                <w:vertAlign w:val="baseline"/>
              </w:rPr>
            </w:pPr>
            <w:r>
              <w:rPr>
                <w:rFonts w:hint="eastAsia" w:ascii="方正仿宋_GBK" w:hAnsi="仿宋_GB2312" w:eastAsia="方正仿宋_GBK" w:cs="仿宋_GB2312"/>
                <w:color w:val="auto"/>
                <w:spacing w:val="0"/>
                <w:w w:val="100"/>
                <w:sz w:val="24"/>
                <w:szCs w:val="24"/>
                <w:lang w:val="en-US" w:eastAsia="zh-CN"/>
              </w:rPr>
              <w:t>预计开完工时间</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val="en-US" w:eastAsia="zh-CN"/>
              </w:rPr>
            </w:pPr>
            <w:r>
              <w:rPr>
                <w:rFonts w:hint="eastAsia" w:ascii="方正仿宋_GBK" w:hAnsi="仿宋_GB2312" w:eastAsia="方正仿宋_GBK" w:cs="仿宋_GB2312"/>
                <w:color w:val="auto"/>
                <w:spacing w:val="0"/>
                <w:w w:val="100"/>
                <w:sz w:val="24"/>
                <w:szCs w:val="24"/>
                <w:u w:val="none"/>
                <w:vertAlign w:val="baseline"/>
                <w:lang w:val="en-US" w:eastAsia="zh-CN"/>
              </w:rPr>
              <w:t>预计2024年2月开工，具体以委托人通知为准。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rPr>
                <w:color w:val="auto"/>
                <w:spacing w:val="0"/>
                <w:w w:val="100"/>
                <w:sz w:val="24"/>
                <w:szCs w:val="24"/>
                <w:vertAlign w:val="baseline"/>
              </w:rPr>
            </w:pPr>
            <w:r>
              <w:rPr>
                <w:rFonts w:hint="eastAsia" w:ascii="仿宋_GB2312" w:hAnsi="仿宋_GB2312" w:eastAsia="仿宋_GB2312" w:cs="仿宋_GB2312"/>
                <w:color w:val="auto"/>
                <w:spacing w:val="0"/>
                <w:w w:val="100"/>
                <w:sz w:val="24"/>
                <w:szCs w:val="24"/>
                <w:lang w:val="en-US" w:eastAsia="zh-CN"/>
              </w:rPr>
              <w:t>二、</w:t>
            </w:r>
            <w:r>
              <w:rPr>
                <w:rFonts w:hint="eastAsia" w:ascii="方正仿宋_GBK" w:hAnsi="仿宋_GB2312" w:eastAsia="方正仿宋_GBK" w:cs="仿宋_GB2312"/>
                <w:color w:val="auto"/>
                <w:spacing w:val="0"/>
                <w:w w:val="100"/>
                <w:sz w:val="24"/>
                <w:szCs w:val="24"/>
                <w:lang w:eastAsia="zh-CN"/>
              </w:rPr>
              <w:t>竞选人须知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421" w:type="dxa"/>
            <w:vAlign w:val="center"/>
          </w:tcPr>
          <w:p>
            <w:pPr>
              <w:rPr>
                <w:color w:val="auto"/>
                <w:spacing w:val="0"/>
                <w:w w:val="100"/>
                <w:sz w:val="24"/>
                <w:szCs w:val="24"/>
                <w:vertAlign w:val="baseline"/>
              </w:rPr>
            </w:pPr>
            <w:r>
              <w:rPr>
                <w:rFonts w:hint="eastAsia" w:ascii="方正仿宋_GBK" w:hAnsi="仿宋_GB2312" w:eastAsia="方正仿宋_GBK" w:cs="仿宋_GB2312"/>
                <w:color w:val="auto"/>
                <w:spacing w:val="0"/>
                <w:w w:val="100"/>
                <w:sz w:val="24"/>
                <w:szCs w:val="24"/>
                <w:lang w:eastAsia="zh-CN"/>
              </w:rPr>
              <w:t>比选范围及内容</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监理范围为施工阶段的“三控三管一履职”，即：质量控制、造价控制、进度控制、合同管理、信息管理、协调管理，并履行建设工程安全生产管理法定职责的服务活动。</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工作要求为：</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（1）质量控制目标：符合强制性质量标准，符合国家现行有关施工质量验收规范要求，并达到合格标准。</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2）造价控制目标：控制在审定的预算之内(严格控制造价，并进行测算及造价相关疑问处理直至问题解决；审核施工单位报送的预算和施工过程中进度款的支付、严格控制设计变更；配合造价咨询单位完成工程结算的审核)。</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（3）进度控制目标：督促施工单位采用合理的施工工艺和工序按期完工。</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（4）合同管理：正确处理项目有关的合同索赔和合同纠纷。</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（5）信息管理：对项目施工阶段的信息进行收集、整理和保管，保证过程中重要环节的可追溯性。</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（6）协调管理：对工程建设相关方的关系进行协调。</w:t>
            </w:r>
          </w:p>
          <w:p>
            <w:pPr>
              <w:ind w:firstLine="480" w:firstLineChars="200"/>
              <w:rPr>
                <w:color w:val="auto"/>
                <w:spacing w:val="0"/>
                <w:w w:val="100"/>
                <w:sz w:val="24"/>
                <w:szCs w:val="24"/>
                <w:vertAlign w:val="baseline"/>
              </w:rPr>
            </w:pPr>
            <w:r>
              <w:rPr>
                <w:rFonts w:hint="eastAsia" w:ascii="方正仿宋_GBK" w:hAnsi="仿宋_GB2312" w:eastAsia="方正仿宋_GBK" w:cs="仿宋_GB2312"/>
                <w:color w:val="auto"/>
                <w:spacing w:val="0"/>
                <w:w w:val="100"/>
                <w:sz w:val="24"/>
                <w:szCs w:val="24"/>
                <w:u w:val="none"/>
                <w:vertAlign w:val="baseline"/>
                <w:lang w:eastAsia="zh-CN"/>
              </w:rPr>
              <w:t>（7）安全生产履职：履行建设工程安全生产管理法定职责，监理期间无重大伤亡事故发生。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pacing w:val="0"/>
                <w:w w:val="100"/>
                <w:sz w:val="24"/>
                <w:szCs w:val="24"/>
                <w:lang w:val="en-US" w:eastAsia="zh-CN"/>
              </w:rPr>
            </w:pPr>
            <w:r>
              <w:rPr>
                <w:rFonts w:hint="eastAsia" w:ascii="方正仿宋_GBK" w:hAnsi="仿宋_GB2312" w:eastAsia="方正仿宋_GBK" w:cs="仿宋_GB2312"/>
                <w:color w:val="auto"/>
                <w:spacing w:val="0"/>
                <w:w w:val="100"/>
                <w:sz w:val="24"/>
                <w:szCs w:val="24"/>
                <w:lang w:val="en-US" w:eastAsia="zh-CN"/>
              </w:rPr>
              <w:t>质量要求</w:t>
            </w:r>
          </w:p>
        </w:tc>
        <w:tc>
          <w:tcPr>
            <w:tcW w:w="8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仿宋_GB2312" w:eastAsia="方正仿宋_GBK" w:cs="仿宋_GB2312"/>
                <w:color w:val="auto"/>
                <w:spacing w:val="0"/>
                <w:w w:val="100"/>
                <w:sz w:val="24"/>
                <w:szCs w:val="24"/>
                <w:lang w:eastAsia="zh-CN"/>
              </w:rPr>
            </w:pPr>
            <w:r>
              <w:rPr>
                <w:rFonts w:hint="eastAsia" w:ascii="方正仿宋_GBK" w:hAnsi="仿宋_GB2312" w:eastAsia="方正仿宋_GBK" w:cs="仿宋_GB2312"/>
                <w:color w:val="auto"/>
                <w:spacing w:val="0"/>
                <w:w w:val="100"/>
                <w:sz w:val="24"/>
                <w:szCs w:val="24"/>
                <w:u w:val="none"/>
                <w:vertAlign w:val="baseline"/>
                <w:lang w:eastAsia="zh-CN"/>
              </w:rPr>
              <w:t>符合强制性质量标准，服务质量达到《建设工程监理规范》（GB/T50319—2013）等国家现行有关法规要求。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r>
              <w:rPr>
                <w:rFonts w:hint="eastAsia" w:ascii="方正仿宋_GBK" w:hAnsi="仿宋_GB2312" w:eastAsia="方正仿宋_GBK" w:cs="仿宋_GB2312"/>
                <w:color w:val="auto"/>
                <w:spacing w:val="0"/>
                <w:w w:val="100"/>
                <w:sz w:val="24"/>
                <w:szCs w:val="24"/>
                <w:lang w:val="en-US" w:eastAsia="zh-CN"/>
              </w:rPr>
              <w:t>竞选人资格要求</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1、具备建设行政主管部门颁发的工程监理综合资质或市政公用工程监理甲级资质。（提供有效资质证书）</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2、具有独立法人资格，具备有效的营业执照。（提供有效的带二维码识别的营业执照）</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3、业绩要求：202</w:t>
            </w:r>
            <w:r>
              <w:rPr>
                <w:rFonts w:hint="eastAsia" w:ascii="方正仿宋_GBK" w:hAnsi="仿宋_GB2312" w:eastAsia="方正仿宋_GBK" w:cs="仿宋_GB2312"/>
                <w:color w:val="auto"/>
                <w:spacing w:val="0"/>
                <w:w w:val="100"/>
                <w:sz w:val="24"/>
                <w:szCs w:val="24"/>
                <w:u w:val="none"/>
                <w:vertAlign w:val="baseline"/>
                <w:lang w:val="en-US" w:eastAsia="zh-CN"/>
              </w:rPr>
              <w:t>0</w:t>
            </w:r>
            <w:r>
              <w:rPr>
                <w:rFonts w:hint="eastAsia" w:ascii="方正仿宋_GBK" w:hAnsi="仿宋_GB2312" w:eastAsia="方正仿宋_GBK" w:cs="仿宋_GB2312"/>
                <w:color w:val="auto"/>
                <w:spacing w:val="0"/>
                <w:w w:val="100"/>
                <w:sz w:val="24"/>
                <w:szCs w:val="24"/>
                <w:u w:val="none"/>
                <w:vertAlign w:val="baseline"/>
                <w:lang w:eastAsia="zh-CN"/>
              </w:rPr>
              <w:t>年1月1日至比选截止日(以竣工时间为准)，竞选人应具有单个合同建安投资额为不低于470万元及以上且工程质量验收合格的市政工程监理业绩1个及以上。（提供合同协议书、竣工验收证明材料，若提供的上述业绩证明材料不能体现业绩类型、建安投资金额的，应提供业主证明。）</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4、拟投入人员要求</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项目总监理工程师1名，为本单位在职人员，具备建设行政主管部门颁发的有效的《监理工程师注册执业证书》（注册专业为市政工程，必须在本单位注册），并具备工程类中级职称；</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（提供近半年连续养老保险、注册执业证书、职称证、身份证）</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专业监理工程师1名，具备建设行政主管部门颁发的有效的《监理工程师注册执业证书》（注册专业为市政工程，必须在本单位注册）或《重庆市监理工程师岗位证书》（注册专业为市政公用工程）或《重庆市监理工程师监理业务培训合格证》（注册专业为市政公用工程），并具备工程类中级及以上职称；（提供近半年连续养老保险、注册执业证书或监理业务培训合格证或岗位证书、职称证、身份证）</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监理员1名，具备建设行政主管部门颁发的有效的《监理工程师注册执业证书》（注册专业为市政工程，必须在本单位注册）或《重庆市监理工程师岗位证书》（注册专业为市政公用工程）或《重庆市监理工程师监理业务培训合格证》（注册专业为市政公用工程）或《重庆市监理员岗位证书》（注册专业为市政公用工程）或《重庆市监理员监理业务培训合格证》（注册专业为市政公用工程）。</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（提供近半年连续养老保险、注册执业证书或培训合格证或岗位证书、身份证）</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以上人员均要求从事监理工作5年以上。工程监理企业自比选截止之日起至完成合同约定工程量之日止，不得擅自更换和撤离项目监理机构人员。</w:t>
            </w:r>
          </w:p>
          <w:p>
            <w:pPr>
              <w:ind w:firstLine="480" w:firstLineChars="200"/>
              <w:rPr>
                <w:rFonts w:hint="eastAsia" w:ascii="方正仿宋_GBK" w:hAnsi="仿宋_GB2312" w:eastAsia="方正仿宋_GBK" w:cs="仿宋_GB2312"/>
                <w:color w:val="auto"/>
                <w:spacing w:val="0"/>
                <w:w w:val="100"/>
                <w:sz w:val="24"/>
                <w:szCs w:val="24"/>
                <w:u w:val="none"/>
                <w:vertAlign w:val="baseline"/>
                <w:lang w:eastAsia="zh-CN"/>
              </w:rPr>
            </w:pPr>
            <w:r>
              <w:rPr>
                <w:rFonts w:hint="eastAsia" w:ascii="方正仿宋_GBK" w:hAnsi="仿宋_GB2312" w:eastAsia="方正仿宋_GBK" w:cs="仿宋_GB2312"/>
                <w:color w:val="auto"/>
                <w:spacing w:val="0"/>
                <w:w w:val="100"/>
                <w:sz w:val="24"/>
                <w:szCs w:val="24"/>
                <w:u w:val="none"/>
                <w:vertAlign w:val="baseline"/>
                <w:lang w:eastAsia="zh-CN"/>
              </w:rPr>
              <w:t>竞选人须为拟派的总监理工程师、专业监理工程师、监理员需作出到岗履职的承诺（格式见比选文件格式），承诺拟派总监理工程师、专业监理工程师、监理员中选后只能在本项目任职，不允许在其他项目中担任任何监理职务。</w:t>
            </w:r>
          </w:p>
          <w:p>
            <w:pPr>
              <w:ind w:firstLine="480" w:firstLineChars="200"/>
              <w:rPr>
                <w:color w:val="auto"/>
              </w:rPr>
            </w:pPr>
            <w:r>
              <w:rPr>
                <w:rFonts w:hint="eastAsia" w:ascii="方正仿宋_GBK" w:hAnsi="仿宋_GB2312" w:eastAsia="方正仿宋_GBK" w:cs="仿宋_GB2312"/>
                <w:color w:val="auto"/>
                <w:spacing w:val="0"/>
                <w:w w:val="100"/>
                <w:sz w:val="24"/>
                <w:szCs w:val="24"/>
                <w:u w:val="none"/>
                <w:vertAlign w:val="baseline"/>
                <w:lang w:eastAsia="zh-CN"/>
              </w:rPr>
              <w:t>签订合同时拟派的总监理工程师、专业监理工程师、监理员必须与比选文件中的总监理工程师、专业监理工程师、监理员一致，并满足办理建管手续的相关要求。中选后不能满足该要求的，委托人可取消其中选资格；签订合同后不满足该要求的，按合同相关条款处罚并上报行政主管部门，给委托人造成损失的，竞选人依法承担违约赔偿责任。未提供上述承诺或承诺内容不符合要求的，由评审委员会作否决比选处理。拟派总监理工程师中选后不得随意更换。中选人须按照渝建发〔2014〕35号、渝建发〔2014〕101号、渝建〔2016〕373号及国家地区最新文件要求配置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r>
              <w:rPr>
                <w:rFonts w:hint="eastAsia" w:ascii="方正仿宋_GBK" w:hAnsi="仿宋_GB2312" w:eastAsia="方正仿宋_GBK" w:cs="仿宋_GB2312"/>
                <w:color w:val="auto"/>
                <w:sz w:val="24"/>
                <w:szCs w:val="24"/>
                <w:lang w:val="en-US" w:eastAsia="zh-CN"/>
              </w:rPr>
              <w:t>比选文件递交时间、地点及比选文件份数</w:t>
            </w:r>
          </w:p>
        </w:tc>
        <w:tc>
          <w:tcPr>
            <w:tcW w:w="8455" w:type="dxa"/>
            <w:vAlign w:val="center"/>
          </w:tcPr>
          <w:p>
            <w:pPr>
              <w:ind w:firstLine="480" w:firstLineChars="200"/>
              <w:rPr>
                <w:rFonts w:hint="eastAsia" w:ascii="方正仿宋_GBK" w:hAnsi="仿宋_GB2312" w:eastAsia="方正仿宋_GBK" w:cs="仿宋_GB2312"/>
                <w:color w:val="auto"/>
                <w:spacing w:val="0"/>
                <w:w w:val="100"/>
                <w:sz w:val="24"/>
                <w:szCs w:val="24"/>
                <w:highlight w:val="none"/>
                <w:lang w:val="en-US" w:eastAsia="zh-CN"/>
              </w:rPr>
            </w:pPr>
            <w:r>
              <w:rPr>
                <w:rFonts w:hint="eastAsia" w:ascii="方正仿宋_GBK" w:hAnsi="仿宋_GB2312" w:eastAsia="方正仿宋_GBK" w:cs="仿宋_GB2312"/>
                <w:color w:val="auto"/>
                <w:spacing w:val="0"/>
                <w:w w:val="100"/>
                <w:sz w:val="24"/>
                <w:szCs w:val="24"/>
                <w:lang w:val="en-US" w:eastAsia="zh-CN"/>
              </w:rPr>
              <w:t>递交时间</w:t>
            </w:r>
            <w:r>
              <w:rPr>
                <w:rFonts w:hint="eastAsia" w:ascii="方正仿宋_GBK" w:hAnsi="仿宋_GB2312" w:eastAsia="方正仿宋_GBK" w:cs="仿宋_GB2312"/>
                <w:color w:val="auto"/>
                <w:spacing w:val="0"/>
                <w:w w:val="100"/>
                <w:sz w:val="24"/>
                <w:szCs w:val="24"/>
                <w:highlight w:val="none"/>
                <w:lang w:val="en-US" w:eastAsia="zh-CN"/>
              </w:rPr>
              <w:t>：2024</w:t>
            </w:r>
            <w:r>
              <w:rPr>
                <w:rFonts w:hint="eastAsia" w:ascii="方正仿宋_GBK" w:hAnsi="仿宋_GB2312" w:eastAsia="方正仿宋_GBK" w:cs="仿宋_GB2312"/>
                <w:color w:val="auto"/>
                <w:spacing w:val="0"/>
                <w:w w:val="100"/>
                <w:sz w:val="24"/>
                <w:szCs w:val="24"/>
                <w:highlight w:val="none"/>
                <w:lang w:eastAsia="zh-CN"/>
              </w:rPr>
              <w:t>年</w:t>
            </w:r>
            <w:r>
              <w:rPr>
                <w:rFonts w:hint="eastAsia" w:ascii="方正仿宋_GBK" w:hAnsi="仿宋_GB2312" w:eastAsia="方正仿宋_GBK" w:cs="仿宋_GB2312"/>
                <w:color w:val="auto"/>
                <w:spacing w:val="0"/>
                <w:w w:val="100"/>
                <w:sz w:val="24"/>
                <w:szCs w:val="24"/>
                <w:highlight w:val="none"/>
                <w:lang w:val="en-US" w:eastAsia="zh-CN"/>
              </w:rPr>
              <w:t>1</w:t>
            </w:r>
            <w:r>
              <w:rPr>
                <w:rFonts w:hint="eastAsia" w:ascii="方正仿宋_GBK" w:hAnsi="仿宋_GB2312" w:eastAsia="方正仿宋_GBK" w:cs="仿宋_GB2312"/>
                <w:color w:val="auto"/>
                <w:spacing w:val="0"/>
                <w:w w:val="100"/>
                <w:sz w:val="24"/>
                <w:szCs w:val="24"/>
                <w:highlight w:val="none"/>
                <w:lang w:eastAsia="zh-CN"/>
              </w:rPr>
              <w:t>月</w:t>
            </w:r>
            <w:r>
              <w:rPr>
                <w:rFonts w:hint="eastAsia" w:ascii="方正仿宋_GBK" w:hAnsi="仿宋_GB2312" w:eastAsia="方正仿宋_GBK" w:cs="仿宋_GB2312"/>
                <w:color w:val="auto"/>
                <w:spacing w:val="0"/>
                <w:w w:val="100"/>
                <w:sz w:val="24"/>
                <w:szCs w:val="24"/>
                <w:highlight w:val="none"/>
                <w:lang w:val="en-US" w:eastAsia="zh-CN"/>
              </w:rPr>
              <w:t>15</w:t>
            </w:r>
            <w:r>
              <w:rPr>
                <w:rFonts w:hint="eastAsia" w:ascii="方正仿宋_GBK" w:hAnsi="仿宋_GB2312" w:eastAsia="方正仿宋_GBK" w:cs="仿宋_GB2312"/>
                <w:color w:val="auto"/>
                <w:spacing w:val="0"/>
                <w:w w:val="100"/>
                <w:sz w:val="24"/>
                <w:szCs w:val="24"/>
                <w:highlight w:val="none"/>
                <w:lang w:eastAsia="zh-CN"/>
              </w:rPr>
              <w:t>日</w:t>
            </w:r>
            <w:r>
              <w:rPr>
                <w:rFonts w:hint="eastAsia" w:ascii="方正仿宋_GBK" w:hAnsi="仿宋_GB2312" w:eastAsia="方正仿宋_GBK" w:cs="仿宋_GB2312"/>
                <w:color w:val="auto"/>
                <w:spacing w:val="0"/>
                <w:w w:val="100"/>
                <w:sz w:val="24"/>
                <w:szCs w:val="24"/>
                <w:highlight w:val="none"/>
                <w:lang w:val="en-US" w:eastAsia="zh-CN"/>
              </w:rPr>
              <w:t>14</w:t>
            </w:r>
            <w:r>
              <w:rPr>
                <w:rFonts w:hint="eastAsia" w:ascii="方正仿宋_GBK" w:hAnsi="仿宋_GB2312" w:eastAsia="方正仿宋_GBK" w:cs="仿宋_GB2312"/>
                <w:color w:val="auto"/>
                <w:spacing w:val="0"/>
                <w:w w:val="100"/>
                <w:sz w:val="24"/>
                <w:szCs w:val="24"/>
                <w:highlight w:val="none"/>
                <w:lang w:eastAsia="zh-CN"/>
              </w:rPr>
              <w:t>时</w:t>
            </w:r>
            <w:r>
              <w:rPr>
                <w:rFonts w:hint="eastAsia" w:ascii="方正仿宋_GBK" w:hAnsi="仿宋_GB2312" w:eastAsia="方正仿宋_GBK" w:cs="仿宋_GB2312"/>
                <w:color w:val="auto"/>
                <w:spacing w:val="0"/>
                <w:w w:val="100"/>
                <w:sz w:val="24"/>
                <w:szCs w:val="24"/>
                <w:highlight w:val="none"/>
                <w:lang w:val="en-US" w:eastAsia="zh-CN"/>
              </w:rPr>
              <w:t>00</w:t>
            </w:r>
            <w:r>
              <w:rPr>
                <w:rFonts w:hint="eastAsia" w:ascii="方正仿宋_GBK" w:hAnsi="仿宋_GB2312" w:eastAsia="方正仿宋_GBK" w:cs="仿宋_GB2312"/>
                <w:color w:val="auto"/>
                <w:spacing w:val="0"/>
                <w:w w:val="100"/>
                <w:sz w:val="24"/>
                <w:szCs w:val="24"/>
                <w:highlight w:val="none"/>
                <w:lang w:eastAsia="zh-CN"/>
              </w:rPr>
              <w:t>分</w:t>
            </w:r>
            <w:r>
              <w:rPr>
                <w:rFonts w:hint="eastAsia" w:ascii="方正仿宋_GBK" w:hAnsi="仿宋_GB2312" w:eastAsia="方正仿宋_GBK" w:cs="仿宋_GB2312"/>
                <w:color w:val="auto"/>
                <w:spacing w:val="0"/>
                <w:w w:val="100"/>
                <w:sz w:val="24"/>
                <w:szCs w:val="24"/>
                <w:highlight w:val="none"/>
                <w:lang w:val="en-US" w:eastAsia="zh-CN"/>
              </w:rPr>
              <w:t xml:space="preserve">  </w:t>
            </w:r>
            <w:r>
              <w:rPr>
                <w:rFonts w:hint="eastAsia" w:ascii="方正仿宋_GBK" w:hAnsi="仿宋_GB2312" w:eastAsia="方正仿宋_GBK" w:cs="仿宋_GB2312"/>
                <w:color w:val="auto"/>
                <w:spacing w:val="0"/>
                <w:w w:val="100"/>
                <w:sz w:val="24"/>
                <w:szCs w:val="24"/>
                <w:highlight w:val="none"/>
                <w:lang w:eastAsia="zh-CN"/>
              </w:rPr>
              <w:t>至</w:t>
            </w:r>
            <w:r>
              <w:rPr>
                <w:rFonts w:hint="eastAsia" w:ascii="方正仿宋_GBK" w:hAnsi="仿宋_GB2312" w:eastAsia="方正仿宋_GBK" w:cs="仿宋_GB2312"/>
                <w:color w:val="auto"/>
                <w:spacing w:val="0"/>
                <w:w w:val="100"/>
                <w:sz w:val="24"/>
                <w:szCs w:val="24"/>
                <w:highlight w:val="none"/>
                <w:lang w:val="en-US" w:eastAsia="zh-CN"/>
              </w:rPr>
              <w:t xml:space="preserve">  2024</w:t>
            </w:r>
            <w:r>
              <w:rPr>
                <w:rFonts w:hint="eastAsia" w:ascii="方正仿宋_GBK" w:hAnsi="仿宋_GB2312" w:eastAsia="方正仿宋_GBK" w:cs="仿宋_GB2312"/>
                <w:color w:val="auto"/>
                <w:spacing w:val="0"/>
                <w:w w:val="100"/>
                <w:sz w:val="24"/>
                <w:szCs w:val="24"/>
                <w:highlight w:val="none"/>
                <w:lang w:eastAsia="zh-CN"/>
              </w:rPr>
              <w:t>年</w:t>
            </w:r>
            <w:r>
              <w:rPr>
                <w:rFonts w:hint="eastAsia" w:ascii="方正仿宋_GBK" w:hAnsi="仿宋_GB2312" w:eastAsia="方正仿宋_GBK" w:cs="仿宋_GB2312"/>
                <w:color w:val="auto"/>
                <w:spacing w:val="0"/>
                <w:w w:val="100"/>
                <w:sz w:val="24"/>
                <w:szCs w:val="24"/>
                <w:highlight w:val="none"/>
                <w:lang w:val="en-US" w:eastAsia="zh-CN"/>
              </w:rPr>
              <w:t>1</w:t>
            </w:r>
            <w:r>
              <w:rPr>
                <w:rFonts w:hint="eastAsia" w:ascii="方正仿宋_GBK" w:hAnsi="仿宋_GB2312" w:eastAsia="方正仿宋_GBK" w:cs="仿宋_GB2312"/>
                <w:color w:val="auto"/>
                <w:spacing w:val="0"/>
                <w:w w:val="100"/>
                <w:sz w:val="24"/>
                <w:szCs w:val="24"/>
                <w:highlight w:val="none"/>
                <w:lang w:eastAsia="zh-CN"/>
              </w:rPr>
              <w:t>月</w:t>
            </w:r>
            <w:r>
              <w:rPr>
                <w:rFonts w:hint="eastAsia" w:ascii="方正仿宋_GBK" w:hAnsi="仿宋_GB2312" w:eastAsia="方正仿宋_GBK" w:cs="仿宋_GB2312"/>
                <w:color w:val="auto"/>
                <w:spacing w:val="0"/>
                <w:w w:val="100"/>
                <w:sz w:val="24"/>
                <w:szCs w:val="24"/>
                <w:highlight w:val="none"/>
                <w:lang w:val="en-US" w:eastAsia="zh-CN"/>
              </w:rPr>
              <w:t>15</w:t>
            </w:r>
            <w:r>
              <w:rPr>
                <w:rFonts w:hint="eastAsia" w:ascii="方正仿宋_GBK" w:hAnsi="仿宋_GB2312" w:eastAsia="方正仿宋_GBK" w:cs="仿宋_GB2312"/>
                <w:color w:val="auto"/>
                <w:spacing w:val="0"/>
                <w:w w:val="100"/>
                <w:sz w:val="24"/>
                <w:szCs w:val="24"/>
                <w:highlight w:val="none"/>
                <w:lang w:eastAsia="zh-CN"/>
              </w:rPr>
              <w:t>日</w:t>
            </w:r>
            <w:r>
              <w:rPr>
                <w:rFonts w:hint="eastAsia" w:ascii="方正仿宋_GBK" w:hAnsi="仿宋_GB2312" w:eastAsia="方正仿宋_GBK" w:cs="仿宋_GB2312"/>
                <w:color w:val="auto"/>
                <w:spacing w:val="0"/>
                <w:w w:val="100"/>
                <w:sz w:val="24"/>
                <w:szCs w:val="24"/>
                <w:highlight w:val="none"/>
                <w:lang w:val="en-US" w:eastAsia="zh-CN"/>
              </w:rPr>
              <w:t>14</w:t>
            </w:r>
            <w:r>
              <w:rPr>
                <w:rFonts w:hint="eastAsia" w:ascii="方正仿宋_GBK" w:hAnsi="仿宋_GB2312" w:eastAsia="方正仿宋_GBK" w:cs="仿宋_GB2312"/>
                <w:color w:val="auto"/>
                <w:spacing w:val="0"/>
                <w:w w:val="100"/>
                <w:sz w:val="24"/>
                <w:szCs w:val="24"/>
                <w:highlight w:val="none"/>
                <w:lang w:eastAsia="zh-CN"/>
              </w:rPr>
              <w:t>时</w:t>
            </w:r>
            <w:r>
              <w:rPr>
                <w:rFonts w:hint="eastAsia" w:ascii="方正仿宋_GBK" w:hAnsi="仿宋_GB2312" w:eastAsia="方正仿宋_GBK" w:cs="仿宋_GB2312"/>
                <w:color w:val="auto"/>
                <w:spacing w:val="0"/>
                <w:w w:val="100"/>
                <w:sz w:val="24"/>
                <w:szCs w:val="24"/>
                <w:highlight w:val="none"/>
                <w:lang w:val="en-US" w:eastAsia="zh-CN"/>
              </w:rPr>
              <w:t>30</w:t>
            </w:r>
            <w:r>
              <w:rPr>
                <w:rFonts w:hint="eastAsia" w:ascii="方正仿宋_GBK" w:hAnsi="仿宋_GB2312" w:eastAsia="方正仿宋_GBK" w:cs="仿宋_GB2312"/>
                <w:color w:val="auto"/>
                <w:spacing w:val="0"/>
                <w:w w:val="100"/>
                <w:sz w:val="24"/>
                <w:szCs w:val="24"/>
                <w:highlight w:val="none"/>
                <w:lang w:eastAsia="zh-CN"/>
              </w:rPr>
              <w:t>分。（</w:t>
            </w:r>
            <w:r>
              <w:rPr>
                <w:rFonts w:hint="eastAsia" w:ascii="方正仿宋_GBK" w:hAnsi="仿宋_GB2312" w:eastAsia="方正仿宋_GBK" w:cs="仿宋_GB2312"/>
                <w:color w:val="auto"/>
                <w:spacing w:val="0"/>
                <w:w w:val="100"/>
                <w:sz w:val="24"/>
                <w:szCs w:val="24"/>
                <w:highlight w:val="none"/>
                <w:lang w:eastAsia="zh-CN"/>
              </w:rPr>
              <w:t>请严格按照规定时间提交，在规定递交时间以外递交的不予接收</w:t>
            </w:r>
            <w:r>
              <w:rPr>
                <w:rFonts w:hint="eastAsia" w:ascii="方正仿宋_GBK" w:hAnsi="仿宋_GB2312" w:eastAsia="方正仿宋_GBK" w:cs="仿宋_GB2312"/>
                <w:color w:val="auto"/>
                <w:spacing w:val="0"/>
                <w:w w:val="100"/>
                <w:sz w:val="24"/>
                <w:szCs w:val="24"/>
                <w:highlight w:val="none"/>
                <w:lang w:eastAsia="zh-CN"/>
              </w:rPr>
              <w:t xml:space="preserve">）  </w:t>
            </w:r>
            <w:r>
              <w:rPr>
                <w:rFonts w:hint="eastAsia" w:ascii="方正仿宋_GBK" w:hAnsi="仿宋_GB2312" w:eastAsia="方正仿宋_GBK" w:cs="仿宋_GB2312"/>
                <w:color w:val="auto"/>
                <w:spacing w:val="0"/>
                <w:w w:val="100"/>
                <w:sz w:val="24"/>
                <w:szCs w:val="24"/>
                <w:highlight w:val="none"/>
                <w:lang w:val="en-US" w:eastAsia="zh-CN"/>
              </w:rPr>
              <w:t xml:space="preserve">  </w:t>
            </w:r>
          </w:p>
          <w:p>
            <w:pPr>
              <w:ind w:firstLine="480" w:firstLineChars="200"/>
              <w:rPr>
                <w:rFonts w:hint="eastAsia" w:ascii="方正仿宋_GBK" w:hAnsi="仿宋_GB2312" w:eastAsia="方正仿宋_GBK" w:cs="仿宋_GB2312"/>
                <w:color w:val="auto"/>
                <w:spacing w:val="0"/>
                <w:w w:val="100"/>
                <w:sz w:val="24"/>
                <w:szCs w:val="24"/>
                <w:highlight w:val="none"/>
                <w:lang w:eastAsia="zh-CN"/>
              </w:rPr>
            </w:pPr>
            <w:r>
              <w:rPr>
                <w:rFonts w:hint="eastAsia" w:ascii="方正仿宋_GBK" w:hAnsi="仿宋_GB2312" w:eastAsia="方正仿宋_GBK" w:cs="仿宋_GB2312"/>
                <w:color w:val="auto"/>
                <w:spacing w:val="0"/>
                <w:w w:val="100"/>
                <w:sz w:val="24"/>
                <w:szCs w:val="24"/>
                <w:highlight w:val="none"/>
                <w:lang w:eastAsia="zh-CN"/>
              </w:rPr>
              <w:t>递交地点：重庆市北部新区泰山大道东段梧桐路6号（交通开投大厦</w:t>
            </w:r>
            <w:r>
              <w:rPr>
                <w:rFonts w:hint="eastAsia" w:ascii="方正仿宋_GBK" w:hAnsi="仿宋_GB2312" w:eastAsia="方正仿宋_GBK" w:cs="仿宋_GB2312"/>
                <w:color w:val="auto"/>
                <w:spacing w:val="0"/>
                <w:w w:val="100"/>
                <w:sz w:val="24"/>
                <w:szCs w:val="24"/>
                <w:highlight w:val="none"/>
                <w:lang w:val="en-US" w:eastAsia="zh-CN"/>
              </w:rPr>
              <w:t>1209</w:t>
            </w:r>
            <w:r>
              <w:rPr>
                <w:rFonts w:hint="eastAsia" w:ascii="方正仿宋_GBK" w:hAnsi="仿宋_GB2312" w:eastAsia="方正仿宋_GBK" w:cs="仿宋_GB2312"/>
                <w:color w:val="auto"/>
                <w:spacing w:val="0"/>
                <w:w w:val="100"/>
                <w:sz w:val="24"/>
                <w:szCs w:val="24"/>
                <w:highlight w:val="none"/>
                <w:lang w:eastAsia="zh-CN"/>
              </w:rPr>
              <w:t>室）</w:t>
            </w:r>
          </w:p>
          <w:p>
            <w:pPr>
              <w:ind w:firstLine="480" w:firstLineChars="200"/>
              <w:rPr>
                <w:rFonts w:hint="eastAsia" w:ascii="方正仿宋_GBK" w:hAnsi="仿宋_GB2312" w:eastAsia="方正仿宋_GBK" w:cs="仿宋_GB2312"/>
                <w:color w:val="auto"/>
                <w:spacing w:val="0"/>
                <w:w w:val="100"/>
                <w:sz w:val="24"/>
                <w:szCs w:val="24"/>
                <w:lang w:eastAsia="zh-CN"/>
              </w:rPr>
            </w:pPr>
            <w:r>
              <w:rPr>
                <w:rFonts w:hint="eastAsia" w:ascii="方正仿宋_GBK" w:hAnsi="仿宋_GB2312" w:eastAsia="方正仿宋_GBK" w:cs="仿宋_GB2312"/>
                <w:color w:val="auto"/>
                <w:spacing w:val="0"/>
                <w:w w:val="100"/>
                <w:sz w:val="24"/>
                <w:szCs w:val="24"/>
                <w:highlight w:val="none"/>
                <w:lang w:val="en-US" w:eastAsia="zh-CN"/>
              </w:rPr>
              <w:t>比选时间：2024</w:t>
            </w:r>
            <w:r>
              <w:rPr>
                <w:rFonts w:hint="eastAsia" w:ascii="方正仿宋_GBK" w:hAnsi="仿宋_GB2312" w:eastAsia="方正仿宋_GBK" w:cs="仿宋_GB2312"/>
                <w:color w:val="auto"/>
                <w:spacing w:val="0"/>
                <w:w w:val="100"/>
                <w:sz w:val="24"/>
                <w:szCs w:val="24"/>
                <w:highlight w:val="none"/>
                <w:lang w:eastAsia="zh-CN"/>
              </w:rPr>
              <w:t>年</w:t>
            </w:r>
            <w:r>
              <w:rPr>
                <w:rFonts w:hint="eastAsia" w:ascii="方正仿宋_GBK" w:hAnsi="仿宋_GB2312" w:eastAsia="方正仿宋_GBK" w:cs="仿宋_GB2312"/>
                <w:color w:val="auto"/>
                <w:spacing w:val="0"/>
                <w:w w:val="100"/>
                <w:sz w:val="24"/>
                <w:szCs w:val="24"/>
                <w:highlight w:val="none"/>
                <w:lang w:val="en-US" w:eastAsia="zh-CN"/>
              </w:rPr>
              <w:t>1</w:t>
            </w:r>
            <w:r>
              <w:rPr>
                <w:rFonts w:hint="eastAsia" w:ascii="方正仿宋_GBK" w:hAnsi="仿宋_GB2312" w:eastAsia="方正仿宋_GBK" w:cs="仿宋_GB2312"/>
                <w:color w:val="auto"/>
                <w:spacing w:val="0"/>
                <w:w w:val="100"/>
                <w:sz w:val="24"/>
                <w:szCs w:val="24"/>
                <w:highlight w:val="none"/>
                <w:lang w:eastAsia="zh-CN"/>
              </w:rPr>
              <w:t>月</w:t>
            </w:r>
            <w:r>
              <w:rPr>
                <w:rFonts w:hint="eastAsia" w:ascii="方正仿宋_GBK" w:hAnsi="仿宋_GB2312" w:eastAsia="方正仿宋_GBK" w:cs="仿宋_GB2312"/>
                <w:color w:val="auto"/>
                <w:spacing w:val="0"/>
                <w:w w:val="100"/>
                <w:sz w:val="24"/>
                <w:szCs w:val="24"/>
                <w:highlight w:val="none"/>
                <w:lang w:val="en-US" w:eastAsia="zh-CN"/>
              </w:rPr>
              <w:t>15</w:t>
            </w:r>
            <w:r>
              <w:rPr>
                <w:rFonts w:hint="eastAsia" w:ascii="方正仿宋_GBK" w:hAnsi="仿宋_GB2312" w:eastAsia="方正仿宋_GBK" w:cs="仿宋_GB2312"/>
                <w:color w:val="auto"/>
                <w:spacing w:val="0"/>
                <w:w w:val="100"/>
                <w:sz w:val="24"/>
                <w:szCs w:val="24"/>
                <w:highlight w:val="none"/>
                <w:lang w:eastAsia="zh-CN"/>
              </w:rPr>
              <w:t>日</w:t>
            </w:r>
            <w:r>
              <w:rPr>
                <w:rFonts w:hint="eastAsia" w:ascii="方正仿宋_GBK" w:hAnsi="仿宋_GB2312" w:eastAsia="方正仿宋_GBK" w:cs="仿宋_GB2312"/>
                <w:color w:val="auto"/>
                <w:spacing w:val="0"/>
                <w:w w:val="100"/>
                <w:sz w:val="24"/>
                <w:szCs w:val="24"/>
                <w:lang w:val="en-US" w:eastAsia="zh-CN"/>
              </w:rPr>
              <w:t>14</w:t>
            </w:r>
            <w:r>
              <w:rPr>
                <w:rFonts w:hint="eastAsia" w:ascii="方正仿宋_GBK" w:hAnsi="仿宋_GB2312" w:eastAsia="方正仿宋_GBK" w:cs="仿宋_GB2312"/>
                <w:color w:val="auto"/>
                <w:spacing w:val="0"/>
                <w:w w:val="100"/>
                <w:sz w:val="24"/>
                <w:szCs w:val="24"/>
                <w:lang w:eastAsia="zh-CN"/>
              </w:rPr>
              <w:t>时</w:t>
            </w:r>
            <w:r>
              <w:rPr>
                <w:rFonts w:hint="eastAsia" w:ascii="方正仿宋_GBK" w:hAnsi="仿宋_GB2312" w:eastAsia="方正仿宋_GBK" w:cs="仿宋_GB2312"/>
                <w:color w:val="auto"/>
                <w:spacing w:val="0"/>
                <w:w w:val="100"/>
                <w:sz w:val="24"/>
                <w:szCs w:val="24"/>
                <w:lang w:val="en-US" w:eastAsia="zh-CN"/>
              </w:rPr>
              <w:t>30</w:t>
            </w:r>
            <w:r>
              <w:rPr>
                <w:rFonts w:hint="eastAsia" w:ascii="方正仿宋_GBK" w:hAnsi="仿宋_GB2312" w:eastAsia="方正仿宋_GBK" w:cs="仿宋_GB2312"/>
                <w:color w:val="auto"/>
                <w:spacing w:val="0"/>
                <w:w w:val="100"/>
                <w:sz w:val="24"/>
                <w:szCs w:val="24"/>
                <w:lang w:eastAsia="zh-CN"/>
              </w:rPr>
              <w:t>分</w:t>
            </w:r>
          </w:p>
          <w:p>
            <w:pPr>
              <w:ind w:firstLine="480" w:firstLineChars="200"/>
              <w:rPr>
                <w:color w:val="auto"/>
              </w:rPr>
            </w:pPr>
            <w:r>
              <w:rPr>
                <w:rFonts w:hint="eastAsia" w:ascii="方正仿宋_GBK" w:hAnsi="仿宋_GB2312" w:eastAsia="方正仿宋_GBK" w:cs="仿宋_GB2312"/>
                <w:color w:val="auto"/>
                <w:spacing w:val="0"/>
                <w:w w:val="100"/>
                <w:sz w:val="24"/>
                <w:szCs w:val="24"/>
                <w:lang w:val="en-US" w:eastAsia="zh-CN"/>
              </w:rPr>
              <w:t>比选</w:t>
            </w:r>
            <w:r>
              <w:rPr>
                <w:rFonts w:hint="eastAsia" w:ascii="方正仿宋_GBK" w:hAnsi="仿宋_GB2312" w:eastAsia="方正仿宋_GBK" w:cs="仿宋_GB2312"/>
                <w:color w:val="auto"/>
                <w:spacing w:val="0"/>
                <w:w w:val="100"/>
                <w:sz w:val="24"/>
                <w:szCs w:val="24"/>
                <w:lang w:eastAsia="zh-CN"/>
              </w:rPr>
              <w:t>文件份数：</w:t>
            </w:r>
            <w:r>
              <w:rPr>
                <w:rFonts w:hint="eastAsia" w:ascii="方正仿宋_GBK" w:hAnsi="仿宋_GB2312" w:eastAsia="方正仿宋_GBK" w:cs="仿宋_GB2312"/>
                <w:color w:val="auto"/>
                <w:spacing w:val="0"/>
                <w:w w:val="100"/>
                <w:sz w:val="24"/>
                <w:szCs w:val="24"/>
                <w:highlight w:val="none"/>
                <w:lang w:val="en-US" w:eastAsia="zh-CN"/>
              </w:rPr>
              <w:t>正本1份，副本1份，电子版1份（U盘装入密封袋中）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r>
              <w:rPr>
                <w:rFonts w:hint="eastAsia" w:ascii="方正仿宋_GBK" w:hAnsi="仿宋_GB2312" w:eastAsia="方正仿宋_GBK" w:cs="仿宋_GB2312"/>
                <w:color w:val="auto"/>
                <w:sz w:val="24"/>
                <w:szCs w:val="24"/>
                <w:lang w:val="en-US" w:eastAsia="zh-CN"/>
              </w:rPr>
              <w:t>限价及比选报价要求</w:t>
            </w:r>
          </w:p>
        </w:tc>
        <w:tc>
          <w:tcPr>
            <w:tcW w:w="8455" w:type="dxa"/>
            <w:vAlign w:val="center"/>
          </w:tcPr>
          <w:p>
            <w:pPr>
              <w:ind w:firstLine="480" w:firstLineChars="200"/>
              <w:rPr>
                <w:color w:val="auto"/>
                <w:spacing w:val="0"/>
                <w:w w:val="100"/>
                <w:sz w:val="24"/>
                <w:szCs w:val="24"/>
                <w:vertAlign w:val="baseline"/>
              </w:rPr>
            </w:pPr>
            <w:r>
              <w:rPr>
                <w:rFonts w:hint="eastAsia" w:ascii="方正仿宋_GBK" w:hAnsi="仿宋_GB2312" w:eastAsia="方正仿宋_GBK" w:cs="仿宋_GB2312"/>
                <w:color w:val="auto"/>
                <w:spacing w:val="0"/>
                <w:w w:val="100"/>
                <w:sz w:val="24"/>
                <w:szCs w:val="24"/>
                <w:highlight w:val="none"/>
                <w:u w:val="none"/>
                <w:vertAlign w:val="baseline"/>
                <w:lang w:val="en-US" w:eastAsia="zh-CN"/>
              </w:rPr>
              <w:t>按建安工程施工招标限价</w:t>
            </w:r>
            <w:r>
              <w:rPr>
                <w:rFonts w:hint="eastAsia" w:ascii="方正仿宋_GBK" w:hAnsi="仿宋_GB2312" w:eastAsia="方正仿宋_GBK" w:cs="仿宋_GB2312"/>
                <w:color w:val="auto"/>
                <w:spacing w:val="0"/>
                <w:w w:val="100"/>
                <w:sz w:val="24"/>
                <w:szCs w:val="24"/>
                <w:u w:val="none"/>
                <w:vertAlign w:val="baseline"/>
                <w:lang w:val="en-US" w:eastAsia="zh-CN"/>
              </w:rPr>
              <w:t>为计费额，参照《建设工程监理与相关服务收费管理规定》（发改价格[2007]670号）相关规定进行计算。专业调整系数、复杂程度调整系数、高程调整系数均取1，固定包干费率不高于80%。本次比选为一次性最终报价，不再议价。请竞选人根据</w:t>
            </w:r>
            <w:bookmarkStart w:id="153" w:name="_GoBack"/>
            <w:bookmarkEnd w:id="153"/>
            <w:r>
              <w:rPr>
                <w:rFonts w:hint="eastAsia" w:ascii="方正仿宋_GBK" w:hAnsi="仿宋_GB2312" w:eastAsia="方正仿宋_GBK" w:cs="仿宋_GB2312"/>
                <w:color w:val="auto"/>
                <w:spacing w:val="0"/>
                <w:w w:val="100"/>
                <w:sz w:val="24"/>
                <w:szCs w:val="24"/>
                <w:u w:val="none"/>
                <w:vertAlign w:val="baseline"/>
                <w:lang w:val="en-US" w:eastAsia="zh-CN"/>
              </w:rPr>
              <w:t>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p>
        </w:tc>
        <w:tc>
          <w:tcPr>
            <w:tcW w:w="8455" w:type="dxa"/>
            <w:vAlign w:val="center"/>
          </w:tcPr>
          <w:p>
            <w:pPr>
              <w:spacing w:line="560" w:lineRule="exact"/>
              <w:ind w:firstLine="480" w:firstLineChars="200"/>
              <w:rPr>
                <w:rFonts w:hint="eastAsia" w:ascii="方正仿宋_GBK" w:hAnsi="仿宋_GB2312" w:eastAsia="方正仿宋_GBK" w:cs="仿宋_GB2312"/>
                <w:color w:val="auto"/>
                <w:sz w:val="24"/>
                <w:szCs w:val="24"/>
                <w:highlight w:val="none"/>
              </w:rPr>
            </w:pPr>
            <w:r>
              <w:rPr>
                <w:rFonts w:hint="eastAsia" w:ascii="方正仿宋_GBK" w:hAnsi="仿宋_GB2312" w:eastAsia="方正仿宋_GBK" w:cs="仿宋_GB2312"/>
                <w:color w:val="auto"/>
                <w:sz w:val="24"/>
                <w:szCs w:val="24"/>
                <w:highlight w:val="none"/>
                <w:lang w:val="en-US" w:eastAsia="zh-CN"/>
              </w:rPr>
              <w:t>比选报价要求：1.</w:t>
            </w:r>
            <w:r>
              <w:rPr>
                <w:rFonts w:hint="eastAsia" w:ascii="方正仿宋_GBK" w:hAnsi="仿宋_GB2312" w:eastAsia="方正仿宋_GBK" w:cs="仿宋_GB2312"/>
                <w:color w:val="auto"/>
                <w:sz w:val="24"/>
                <w:szCs w:val="24"/>
                <w:highlight w:val="none"/>
              </w:rPr>
              <w:t>本次</w:t>
            </w:r>
            <w:r>
              <w:rPr>
                <w:rFonts w:hint="eastAsia" w:ascii="方正仿宋_GBK" w:hAnsi="仿宋_GB2312" w:eastAsia="方正仿宋_GBK" w:cs="仿宋_GB2312"/>
                <w:color w:val="auto"/>
                <w:sz w:val="24"/>
                <w:szCs w:val="24"/>
                <w:highlight w:val="none"/>
                <w:lang w:eastAsia="zh-CN"/>
              </w:rPr>
              <w:t>比选</w:t>
            </w:r>
            <w:r>
              <w:rPr>
                <w:rFonts w:hint="eastAsia" w:ascii="方正仿宋_GBK" w:hAnsi="仿宋_GB2312" w:eastAsia="方正仿宋_GBK" w:cs="仿宋_GB2312"/>
                <w:color w:val="auto"/>
                <w:sz w:val="24"/>
                <w:szCs w:val="24"/>
                <w:highlight w:val="none"/>
              </w:rPr>
              <w:t>报价</w:t>
            </w:r>
            <w:r>
              <w:rPr>
                <w:rFonts w:hint="eastAsia" w:ascii="方正仿宋_GBK" w:hAnsi="仿宋_GB2312" w:eastAsia="方正仿宋_GBK" w:cs="仿宋_GB2312"/>
                <w:color w:val="auto"/>
                <w:spacing w:val="0"/>
                <w:w w:val="100"/>
                <w:sz w:val="24"/>
                <w:szCs w:val="24"/>
                <w:u w:val="none"/>
                <w:vertAlign w:val="baseline"/>
                <w:lang w:eastAsia="zh-CN"/>
              </w:rPr>
              <w:t>固定费率包干</w:t>
            </w:r>
            <w:r>
              <w:rPr>
                <w:rFonts w:hint="eastAsia" w:ascii="方正仿宋_GBK" w:hAnsi="仿宋_GB2312" w:eastAsia="方正仿宋_GBK" w:cs="仿宋_GB2312"/>
                <w:color w:val="auto"/>
                <w:sz w:val="24"/>
                <w:szCs w:val="24"/>
                <w:highlight w:val="none"/>
              </w:rPr>
              <w:t>，</w:t>
            </w:r>
            <w:r>
              <w:rPr>
                <w:rFonts w:hint="eastAsia" w:ascii="方正仿宋_GBK" w:hAnsi="仿宋_GB2312" w:eastAsia="方正仿宋_GBK" w:cs="仿宋_GB2312"/>
                <w:color w:val="auto"/>
                <w:sz w:val="24"/>
                <w:szCs w:val="24"/>
                <w:highlight w:val="none"/>
              </w:rPr>
              <w:t>包含但不限于人工费、材料费、机械费、企业管理费、利润、风险费用、检测费、赶工补偿费、水电费、规费、税金以及本工程其他风险等相关手续的所有费用</w:t>
            </w:r>
            <w:r>
              <w:rPr>
                <w:rFonts w:hint="eastAsia" w:ascii="方正仿宋_GBK" w:hAnsi="仿宋_GB2312" w:eastAsia="方正仿宋_GBK" w:cs="仿宋_GB2312"/>
                <w:color w:val="auto"/>
                <w:sz w:val="24"/>
                <w:szCs w:val="24"/>
                <w:highlight w:val="none"/>
                <w:lang w:eastAsia="zh-CN"/>
              </w:rPr>
              <w:t>。监理费用</w:t>
            </w:r>
            <w:r>
              <w:rPr>
                <w:rFonts w:hint="eastAsia" w:ascii="方正仿宋_GBK" w:hAnsi="仿宋_GB2312" w:eastAsia="方正仿宋_GBK" w:cs="仿宋_GB2312"/>
                <w:color w:val="auto"/>
                <w:sz w:val="24"/>
                <w:szCs w:val="24"/>
                <w:highlight w:val="none"/>
              </w:rPr>
              <w:t>不随投资增加，实施范围变化，工期延长或缩短等作任何调整。</w:t>
            </w:r>
          </w:p>
          <w:p>
            <w:pPr>
              <w:spacing w:line="560" w:lineRule="exact"/>
              <w:ind w:firstLine="480" w:firstLineChars="200"/>
              <w:rPr>
                <w:color w:val="auto"/>
                <w:spacing w:val="0"/>
                <w:w w:val="100"/>
                <w:sz w:val="24"/>
                <w:szCs w:val="24"/>
                <w:highlight w:val="none"/>
                <w:vertAlign w:val="baseline"/>
              </w:rPr>
            </w:pPr>
            <w:r>
              <w:rPr>
                <w:rFonts w:hint="eastAsia" w:ascii="方正仿宋_GBK" w:hAnsi="仿宋_GB2312" w:eastAsia="方正仿宋_GBK" w:cs="仿宋_GB2312"/>
                <w:color w:val="auto"/>
                <w:sz w:val="24"/>
                <w:szCs w:val="24"/>
                <w:highlight w:val="none"/>
              </w:rPr>
              <w:t>2.最终结算价款为按各项目建安工程施工</w:t>
            </w:r>
            <w:r>
              <w:rPr>
                <w:rFonts w:hint="eastAsia" w:ascii="方正仿宋_GBK" w:hAnsi="仿宋_GB2312" w:eastAsia="方正仿宋_GBK" w:cs="仿宋_GB2312"/>
                <w:color w:val="auto"/>
                <w:sz w:val="24"/>
                <w:szCs w:val="24"/>
                <w:highlight w:val="none"/>
                <w:lang w:eastAsia="zh-CN"/>
              </w:rPr>
              <w:t>招标限价</w:t>
            </w:r>
            <w:r>
              <w:rPr>
                <w:rFonts w:hint="eastAsia" w:ascii="方正仿宋_GBK" w:hAnsi="仿宋_GB2312" w:eastAsia="方正仿宋_GBK" w:cs="仿宋_GB2312"/>
                <w:color w:val="auto"/>
                <w:sz w:val="24"/>
                <w:szCs w:val="24"/>
                <w:highlight w:val="none"/>
              </w:rPr>
              <w:t>为计费额，按照《建设工程监理与相关服务收费管理规定》（发改价格[2007]670号）相关规定进行计算。专业调整系数、复杂程度调整系数、高程调整系数均取1，</w:t>
            </w:r>
            <w:r>
              <w:rPr>
                <w:rFonts w:hint="eastAsia" w:ascii="方正仿宋_GBK" w:hAnsi="仿宋_GB2312" w:eastAsia="方正仿宋_GBK" w:cs="仿宋_GB2312"/>
                <w:color w:val="auto"/>
                <w:sz w:val="24"/>
                <w:szCs w:val="24"/>
                <w:highlight w:val="none"/>
                <w:lang w:eastAsia="zh-CN"/>
              </w:rPr>
              <w:t>固定包干费率按照中选确定的费率</w:t>
            </w:r>
            <w:r>
              <w:rPr>
                <w:rFonts w:hint="eastAsia" w:ascii="方正仿宋_GBK" w:hAnsi="仿宋_GB2312" w:eastAsia="方正仿宋_GBK"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r>
              <w:rPr>
                <w:rFonts w:hint="eastAsia" w:ascii="方正仿宋_GBK" w:hAnsi="仿宋_GB2312" w:eastAsia="方正仿宋_GBK" w:cs="仿宋_GB2312"/>
                <w:color w:val="auto"/>
                <w:sz w:val="24"/>
                <w:szCs w:val="24"/>
                <w:lang w:eastAsia="zh-CN"/>
              </w:rPr>
              <w:t>费用支付方式</w:t>
            </w:r>
          </w:p>
        </w:tc>
        <w:tc>
          <w:tcPr>
            <w:tcW w:w="84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color w:val="auto"/>
                <w:sz w:val="24"/>
                <w:szCs w:val="24"/>
                <w:highlight w:val="none"/>
                <w:lang w:eastAsia="zh-CN"/>
              </w:rPr>
            </w:pPr>
            <w:r>
              <w:rPr>
                <w:rFonts w:hint="eastAsia" w:ascii="方正仿宋_GBK" w:hAnsi="仿宋_GB2312" w:eastAsia="方正仿宋_GBK" w:cs="仿宋_GB2312"/>
                <w:color w:val="auto"/>
                <w:sz w:val="24"/>
                <w:szCs w:val="24"/>
                <w:highlight w:val="none"/>
                <w:lang w:eastAsia="zh-CN"/>
              </w:rPr>
              <w:t>第一次支付：合同签订后支付合同价款的10%；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color w:val="auto"/>
                <w:sz w:val="24"/>
                <w:szCs w:val="24"/>
                <w:highlight w:val="none"/>
                <w:lang w:eastAsia="zh-CN"/>
              </w:rPr>
            </w:pPr>
            <w:r>
              <w:rPr>
                <w:rFonts w:hint="eastAsia" w:ascii="方正仿宋_GBK" w:hAnsi="仿宋_GB2312" w:eastAsia="方正仿宋_GBK" w:cs="仿宋_GB2312"/>
                <w:color w:val="auto"/>
                <w:sz w:val="24"/>
                <w:szCs w:val="24"/>
                <w:highlight w:val="none"/>
                <w:lang w:eastAsia="zh-CN"/>
              </w:rPr>
              <w:t>第二次支付：工程形象进度完成80%（以第三方造价咨询审核单位审定的产值为准），支付至该项目监理服务费的50%；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color w:val="auto"/>
                <w:sz w:val="24"/>
                <w:szCs w:val="24"/>
                <w:highlight w:val="none"/>
                <w:lang w:eastAsia="zh-CN"/>
              </w:rPr>
            </w:pPr>
            <w:r>
              <w:rPr>
                <w:rFonts w:hint="eastAsia" w:ascii="方正仿宋_GBK" w:hAnsi="仿宋_GB2312" w:eastAsia="方正仿宋_GBK" w:cs="仿宋_GB2312"/>
                <w:color w:val="auto"/>
                <w:sz w:val="24"/>
                <w:szCs w:val="24"/>
                <w:highlight w:val="none"/>
                <w:lang w:eastAsia="zh-CN"/>
              </w:rPr>
              <w:t>第三次支付：工程完工验收合格后支付至该项目监理服务费的80%；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color w:val="auto"/>
                <w:sz w:val="24"/>
                <w:szCs w:val="24"/>
                <w:highlight w:val="none"/>
                <w:lang w:eastAsia="zh-CN"/>
              </w:rPr>
            </w:pPr>
            <w:r>
              <w:rPr>
                <w:rFonts w:hint="eastAsia" w:ascii="方正仿宋_GBK" w:hAnsi="仿宋_GB2312" w:eastAsia="方正仿宋_GBK" w:cs="仿宋_GB2312"/>
                <w:color w:val="auto"/>
                <w:sz w:val="24"/>
                <w:szCs w:val="24"/>
                <w:highlight w:val="none"/>
                <w:lang w:eastAsia="zh-CN"/>
              </w:rPr>
              <w:t>第四次支付：工程完工验收移交并结算后支付至该项目监理费用的97%（若需要甲方上级单位或政府相关部门审计，支付至第三方造价咨询审核单位审定金额的90%，待审计完后，支付至合同金额的97%）；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color w:val="auto"/>
                <w:sz w:val="24"/>
                <w:szCs w:val="24"/>
                <w:highlight w:val="none"/>
                <w:lang w:eastAsia="zh-CN"/>
              </w:rPr>
            </w:pPr>
            <w:r>
              <w:rPr>
                <w:rFonts w:hint="eastAsia" w:ascii="方正仿宋_GBK" w:hAnsi="仿宋_GB2312" w:eastAsia="方正仿宋_GBK" w:cs="仿宋_GB2312"/>
                <w:color w:val="auto"/>
                <w:sz w:val="24"/>
                <w:szCs w:val="24"/>
                <w:highlight w:val="none"/>
                <w:lang w:eastAsia="zh-CN"/>
              </w:rPr>
              <w:t>第五次支付：工程缺陷责任期满后无息支付至该项目最终施工监理服务费的100%。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仿宋_GB2312" w:eastAsia="方正仿宋_GBK" w:cs="仿宋_GB2312"/>
                <w:color w:val="auto"/>
                <w:spacing w:val="0"/>
                <w:w w:val="100"/>
                <w:sz w:val="24"/>
                <w:szCs w:val="24"/>
                <w:highlight w:val="none"/>
                <w:vertAlign w:val="baseline"/>
              </w:rPr>
            </w:pPr>
            <w:r>
              <w:rPr>
                <w:rFonts w:hint="eastAsia" w:ascii="方正仿宋_GBK" w:hAnsi="仿宋_GB2312" w:eastAsia="方正仿宋_GBK" w:cs="仿宋_GB2312"/>
                <w:color w:val="auto"/>
                <w:sz w:val="24"/>
                <w:szCs w:val="24"/>
                <w:highlight w:val="none"/>
                <w:lang w:eastAsia="zh-CN"/>
              </w:rPr>
              <w:t>以上费用乙方按甲方税收征管要求出具增值税专用发票后，再进行支付</w:t>
            </w:r>
            <w:r>
              <w:rPr>
                <w:rFonts w:hint="eastAsia" w:ascii="方正仿宋_GBK" w:hAnsi="仿宋_GB2312" w:eastAsia="方正仿宋_GBK" w:cs="仿宋_GB2312"/>
                <w:color w:val="auto"/>
                <w:spacing w:val="0"/>
                <w:w w:val="100"/>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r>
              <w:rPr>
                <w:rFonts w:hint="eastAsia" w:ascii="方正仿宋_GBK" w:hAnsi="仿宋_GB2312" w:eastAsia="方正仿宋_GBK" w:cs="仿宋_GB2312"/>
                <w:color w:val="auto"/>
                <w:sz w:val="24"/>
                <w:szCs w:val="24"/>
                <w:lang w:val="en-US" w:eastAsia="zh-CN"/>
              </w:rPr>
              <w:t>其他需告知竞选人的要求</w:t>
            </w:r>
          </w:p>
        </w:tc>
        <w:tc>
          <w:tcPr>
            <w:tcW w:w="84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宋体"/>
                <w:color w:val="auto"/>
                <w:spacing w:val="0"/>
                <w:w w:val="100"/>
                <w:sz w:val="24"/>
                <w:szCs w:val="24"/>
                <w:vertAlign w:val="baseline"/>
                <w:lang w:val="en-US" w:eastAsia="zh-CN"/>
              </w:rPr>
            </w:pPr>
            <w:r>
              <w:rPr>
                <w:rFonts w:hint="eastAsia" w:ascii="方正仿宋_GBK" w:hAnsi="仿宋_GB2312" w:eastAsia="方正仿宋_GBK" w:cs="仿宋_GB2312"/>
                <w:color w:val="auto"/>
                <w:spacing w:val="0"/>
                <w:w w:val="100"/>
                <w:sz w:val="24"/>
                <w:szCs w:val="24"/>
                <w:u w:val="none"/>
                <w:vertAlign w:val="baseline"/>
                <w:lang w:val="en-US" w:eastAsia="zh-CN"/>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r>
              <w:rPr>
                <w:rFonts w:hint="eastAsia" w:ascii="方正仿宋_GBK" w:hAnsi="仿宋_GB2312" w:eastAsia="方正仿宋_GBK" w:cs="仿宋_GB2312"/>
                <w:color w:val="auto"/>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pacing w:val="0"/>
                <w:w w:val="100"/>
                <w:sz w:val="24"/>
                <w:szCs w:val="24"/>
                <w:vertAlign w:val="baseline"/>
              </w:rPr>
            </w:pPr>
            <w:r>
              <w:rPr>
                <w:rFonts w:hint="eastAsia" w:ascii="方正仿宋_GBK" w:hAnsi="仿宋_GB2312" w:eastAsia="方正仿宋_GBK" w:cs="仿宋_GB2312"/>
                <w:color w:val="auto"/>
                <w:sz w:val="24"/>
                <w:szCs w:val="24"/>
              </w:rPr>
              <w:t>当众开封查验响应性文件，宣读报价书，委托代理人签字确认报价后离场，评选小组对比选文件进行评审。先对报价最低的潜在比选单位提供的比选文件进行评审，在满足比选文件邀请函要求的情况下（参考否决比选条款），该单位为第一候选单位。若不满足比选文件邀请函要求，对排名第二的候选单位进行评审，以此类推。对未中选情况不做解释。若出现各单位报价完全一致的情况，由评选小组通过抽签的方式确定第一中选人</w:t>
            </w:r>
            <w:r>
              <w:rPr>
                <w:rFonts w:hint="eastAsia" w:ascii="方正仿宋_GBK" w:hAnsi="仿宋_GB2312" w:eastAsia="方正仿宋_GBK" w:cs="仿宋_GB2312"/>
                <w:color w:val="auto"/>
                <w:sz w:val="24"/>
                <w:szCs w:val="24"/>
              </w:rPr>
              <w:t>。</w:t>
            </w:r>
            <w:r>
              <w:rPr>
                <w:rFonts w:hint="eastAsia" w:ascii="方正仿宋_GBK" w:hAnsi="仿宋_GB2312" w:eastAsia="方正仿宋_GBK" w:cs="仿宋_GB2312"/>
                <w:color w:val="auto"/>
                <w:sz w:val="24"/>
                <w:szCs w:val="24"/>
                <w:lang w:eastAsia="zh-CN"/>
              </w:rPr>
              <w:t>若排名第一的候选单位在重庆城市综合交通枢纽(集团)有限公司以往承接监理任务中合同履约情况较差，服务配合不好，则发包人有权否决其比选。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color w:val="auto"/>
                <w:spacing w:val="0"/>
                <w:w w:val="100"/>
                <w:sz w:val="24"/>
                <w:szCs w:val="24"/>
                <w:vertAlign w:val="baseline"/>
              </w:rPr>
            </w:pPr>
            <w:r>
              <w:rPr>
                <w:rFonts w:hint="eastAsia" w:ascii="方正仿宋_GBK" w:hAnsi="仿宋_GB2312" w:eastAsia="方正仿宋_GBK" w:cs="仿宋_GB2312"/>
                <w:color w:val="auto"/>
                <w:sz w:val="24"/>
                <w:szCs w:val="24"/>
                <w:lang w:val="en-US" w:eastAsia="zh-CN"/>
              </w:rPr>
              <w:t>四、</w:t>
            </w:r>
            <w:r>
              <w:rPr>
                <w:rFonts w:hint="eastAsia" w:ascii="方正仿宋_GBK" w:hAnsi="仿宋_GB2312" w:eastAsia="方正仿宋_GBK" w:cs="仿宋_GB2312"/>
                <w:color w:val="auto"/>
                <w:sz w:val="24"/>
                <w:szCs w:val="24"/>
                <w:lang w:eastAsia="zh-CN"/>
              </w:rPr>
              <w:t>比选</w:t>
            </w:r>
            <w:r>
              <w:rPr>
                <w:rFonts w:hint="eastAsia" w:ascii="方正仿宋_GBK" w:hAnsi="仿宋_GB2312" w:eastAsia="方正仿宋_GBK" w:cs="仿宋_GB2312"/>
                <w:color w:val="auto"/>
                <w:sz w:val="24"/>
                <w:szCs w:val="24"/>
              </w:rPr>
              <w:t>文件</w:t>
            </w:r>
            <w:r>
              <w:rPr>
                <w:rFonts w:hint="eastAsia" w:ascii="方正仿宋_GBK" w:hAnsi="仿宋_GB2312" w:eastAsia="方正仿宋_GBK" w:cs="仿宋_GB2312"/>
                <w:color w:val="auto"/>
                <w:sz w:val="24"/>
                <w:szCs w:val="24"/>
                <w:lang w:eastAsia="zh-CN"/>
              </w:rPr>
              <w:t>组成及</w:t>
            </w:r>
            <w:r>
              <w:rPr>
                <w:rFonts w:hint="eastAsia" w:ascii="方正仿宋_GBK" w:hAnsi="仿宋_GB2312" w:eastAsia="方正仿宋_GBK" w:cs="仿宋_GB2312"/>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方正仿宋_GBK" w:hAnsi="宋体" w:eastAsia="方正仿宋_GBK"/>
                <w:color w:val="auto"/>
                <w:sz w:val="24"/>
                <w:szCs w:val="24"/>
                <w:lang w:val="en-US"/>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比选文件包括但不限于以下内容：（1）比选函；（2）营业执照、企业资质证书复印件；（3）法定代表人或授权代理人身份证明及授权委托书；（4）公司业绩证明材料；（5）</w:t>
            </w:r>
            <w:r>
              <w:rPr>
                <w:rFonts w:hint="eastAsia" w:ascii="方正仿宋_GBK" w:hAnsi="仿宋_GB2312" w:eastAsia="方正仿宋_GBK" w:cs="仿宋_GB2312"/>
                <w:color w:val="auto"/>
                <w:sz w:val="24"/>
                <w:szCs w:val="24"/>
                <w:lang w:val="en-US" w:eastAsia="zh-CN"/>
              </w:rPr>
              <w:t>拟投入人员职称、资格证明材料</w:t>
            </w:r>
            <w:r>
              <w:rPr>
                <w:rFonts w:hint="eastAsia" w:ascii="方正仿宋_GBK" w:hAnsi="宋体" w:eastAsia="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pacing w:val="0"/>
                <w:w w:val="100"/>
                <w:sz w:val="24"/>
                <w:szCs w:val="24"/>
                <w:vertAlign w:val="baseline"/>
              </w:rPr>
            </w:pPr>
            <w:r>
              <w:rPr>
                <w:rFonts w:hint="eastAsia" w:ascii="方正仿宋_GBK" w:hAnsi="宋体" w:eastAsia="方正仿宋_GBK"/>
                <w:color w:val="auto"/>
                <w:sz w:val="24"/>
                <w:szCs w:val="24"/>
                <w:lang w:val="en-US" w:eastAsia="zh-CN"/>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87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宋体" w:cs="Times New Roman"/>
                <w:color w:val="auto"/>
                <w:spacing w:val="0"/>
                <w:w w:val="100"/>
                <w:kern w:val="2"/>
                <w:sz w:val="24"/>
                <w:szCs w:val="24"/>
                <w:vertAlign w:val="baseline"/>
                <w:lang w:val="en-US" w:eastAsia="zh-CN" w:bidi="ar-SA"/>
              </w:rPr>
            </w:pPr>
            <w:r>
              <w:rPr>
                <w:rFonts w:hint="eastAsia" w:ascii="仿宋_GB2312" w:hAnsi="仿宋_GB2312" w:eastAsia="仿宋_GB2312" w:cs="仿宋_GB2312"/>
                <w:color w:val="auto"/>
                <w:sz w:val="28"/>
                <w:szCs w:val="28"/>
                <w:lang w:val="en-US" w:eastAsia="zh-CN"/>
              </w:rPr>
              <w:t>★</w:t>
            </w:r>
            <w:r>
              <w:rPr>
                <w:rFonts w:hint="eastAsia" w:ascii="方正仿宋_GBK" w:hAnsi="仿宋_GB2312" w:eastAsia="方正仿宋_GBK" w:cs="仿宋_GB2312"/>
                <w:color w:val="auto"/>
                <w:sz w:val="24"/>
                <w:szCs w:val="24"/>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87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1、</w:t>
            </w:r>
            <w:r>
              <w:rPr>
                <w:rFonts w:hint="eastAsia" w:ascii="方正仿宋_GBK" w:hAnsi="仿宋_GB2312" w:eastAsia="方正仿宋_GBK" w:cs="仿宋_GB2312"/>
                <w:color w:val="auto"/>
                <w:sz w:val="24"/>
                <w:szCs w:val="24"/>
                <w:lang w:eastAsia="zh-CN"/>
              </w:rPr>
              <w:t>未在规定的时间内递交比选文件。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2、</w:t>
            </w:r>
            <w:r>
              <w:rPr>
                <w:rFonts w:hint="eastAsia" w:ascii="方正仿宋_GBK" w:hAnsi="仿宋_GB2312" w:eastAsia="方正仿宋_GBK" w:cs="仿宋_GB2312"/>
                <w:color w:val="auto"/>
                <w:sz w:val="24"/>
                <w:szCs w:val="24"/>
                <w:lang w:eastAsia="zh-CN"/>
              </w:rPr>
              <w:t>报价超过最高限价。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3、</w:t>
            </w:r>
            <w:r>
              <w:rPr>
                <w:rFonts w:hint="eastAsia" w:ascii="方正仿宋_GBK" w:hAnsi="仿宋_GB2312" w:eastAsia="方正仿宋_GBK" w:cs="仿宋_GB2312"/>
                <w:color w:val="auto"/>
                <w:sz w:val="24"/>
                <w:szCs w:val="24"/>
                <w:lang w:eastAsia="zh-CN"/>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4、</w:t>
            </w:r>
            <w:r>
              <w:rPr>
                <w:rFonts w:hint="eastAsia" w:ascii="方正仿宋_GBK" w:hAnsi="仿宋_GB2312" w:eastAsia="方正仿宋_GBK" w:cs="仿宋_GB2312"/>
                <w:color w:val="auto"/>
                <w:sz w:val="24"/>
                <w:szCs w:val="24"/>
                <w:lang w:eastAsia="zh-CN"/>
              </w:rPr>
              <w:t>资质</w:t>
            </w:r>
            <w:r>
              <w:rPr>
                <w:rFonts w:hint="eastAsia" w:ascii="方正仿宋_GBK" w:hAnsi="仿宋_GB2312" w:eastAsia="方正仿宋_GBK" w:cs="仿宋_GB2312"/>
                <w:color w:val="auto"/>
                <w:sz w:val="24"/>
                <w:szCs w:val="24"/>
                <w:lang w:val="en-US" w:eastAsia="zh-CN"/>
              </w:rPr>
              <w:t>、</w:t>
            </w:r>
            <w:r>
              <w:rPr>
                <w:rFonts w:hint="eastAsia" w:ascii="方正仿宋_GBK" w:hAnsi="仿宋_GB2312" w:eastAsia="方正仿宋_GBK" w:cs="仿宋_GB2312"/>
                <w:color w:val="auto"/>
                <w:sz w:val="24"/>
                <w:szCs w:val="24"/>
                <w:lang w:eastAsia="zh-CN"/>
              </w:rPr>
              <w:t>营业执照不符合“</w:t>
            </w:r>
            <w:r>
              <w:rPr>
                <w:rFonts w:hint="eastAsia" w:ascii="方正仿宋_GBK" w:hAnsi="仿宋_GB2312" w:eastAsia="方正仿宋_GBK" w:cs="仿宋_GB2312"/>
                <w:color w:val="auto"/>
                <w:spacing w:val="0"/>
                <w:w w:val="100"/>
                <w:sz w:val="24"/>
                <w:szCs w:val="24"/>
                <w:lang w:val="en-US" w:eastAsia="zh-CN"/>
              </w:rPr>
              <w:t>竞选人资格要求</w:t>
            </w:r>
            <w:r>
              <w:rPr>
                <w:rFonts w:hint="eastAsia" w:ascii="方正仿宋_GBK" w:hAnsi="仿宋_GB2312" w:eastAsia="方正仿宋_GBK" w:cs="仿宋_GB2312"/>
                <w:color w:val="auto"/>
                <w:sz w:val="24"/>
                <w:szCs w:val="24"/>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5、</w:t>
            </w:r>
            <w:r>
              <w:rPr>
                <w:rFonts w:hint="eastAsia" w:ascii="方正仿宋_GBK" w:hAnsi="仿宋_GB2312" w:eastAsia="方正仿宋_GBK" w:cs="仿宋_GB2312"/>
                <w:color w:val="auto"/>
                <w:sz w:val="24"/>
                <w:szCs w:val="24"/>
                <w:lang w:eastAsia="zh-CN"/>
              </w:rPr>
              <w:t>业绩证明材料不符合“</w:t>
            </w:r>
            <w:r>
              <w:rPr>
                <w:rFonts w:hint="eastAsia" w:ascii="方正仿宋_GBK" w:hAnsi="仿宋_GB2312" w:eastAsia="方正仿宋_GBK" w:cs="仿宋_GB2312"/>
                <w:color w:val="auto"/>
                <w:spacing w:val="0"/>
                <w:w w:val="100"/>
                <w:sz w:val="24"/>
                <w:szCs w:val="24"/>
                <w:lang w:val="en-US" w:eastAsia="zh-CN"/>
              </w:rPr>
              <w:t>竞选人资格要求</w:t>
            </w:r>
            <w:r>
              <w:rPr>
                <w:rFonts w:hint="eastAsia" w:ascii="方正仿宋_GBK" w:hAnsi="仿宋_GB2312" w:eastAsia="方正仿宋_GBK" w:cs="仿宋_GB2312"/>
                <w:color w:val="auto"/>
                <w:sz w:val="24"/>
                <w:szCs w:val="24"/>
                <w:lang w:eastAsia="zh-CN"/>
              </w:rPr>
              <w:t>”。字迹不清晰或难以辨认视为不符合要求。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lang w:val="en-US" w:eastAsia="zh-CN" w:bidi="ar-SA"/>
              </w:rPr>
            </w:pPr>
            <w:r>
              <w:rPr>
                <w:rFonts w:hint="eastAsia" w:ascii="方正仿宋_GBK" w:hAnsi="仿宋_GB2312" w:eastAsia="方正仿宋_GBK" w:cs="仿宋_GB2312"/>
                <w:color w:val="auto"/>
                <w:sz w:val="24"/>
                <w:szCs w:val="24"/>
                <w:lang w:val="en-US" w:eastAsia="zh-CN"/>
              </w:rPr>
              <w:t>6、</w:t>
            </w:r>
            <w:r>
              <w:rPr>
                <w:rFonts w:hint="default" w:ascii="Times New Roman" w:hAnsi="Times New Roman" w:eastAsia="方正仿宋_GBK" w:cs="Times New Roman"/>
                <w:color w:val="auto"/>
                <w:kern w:val="2"/>
                <w:sz w:val="24"/>
                <w:szCs w:val="24"/>
                <w:lang w:val="en-US" w:eastAsia="zh-CN" w:bidi="ar-SA"/>
              </w:rPr>
              <w:t>人员证明材料不符合</w:t>
            </w:r>
            <w:r>
              <w:rPr>
                <w:rFonts w:hint="eastAsia" w:ascii="方正仿宋_GBK" w:hAnsi="仿宋_GB2312" w:eastAsia="方正仿宋_GBK" w:cs="仿宋_GB2312"/>
                <w:color w:val="auto"/>
                <w:sz w:val="24"/>
                <w:szCs w:val="24"/>
                <w:lang w:eastAsia="zh-CN"/>
              </w:rPr>
              <w:t>“</w:t>
            </w:r>
            <w:r>
              <w:rPr>
                <w:rFonts w:hint="eastAsia" w:ascii="方正仿宋_GBK" w:hAnsi="仿宋_GB2312" w:eastAsia="方正仿宋_GBK" w:cs="仿宋_GB2312"/>
                <w:color w:val="auto"/>
                <w:spacing w:val="0"/>
                <w:w w:val="100"/>
                <w:sz w:val="24"/>
                <w:szCs w:val="24"/>
                <w:lang w:val="en-US" w:eastAsia="zh-CN"/>
              </w:rPr>
              <w:t>竞选人资格要求</w:t>
            </w:r>
            <w:r>
              <w:rPr>
                <w:rFonts w:hint="eastAsia" w:ascii="方正仿宋_GBK" w:hAnsi="仿宋_GB2312" w:eastAsia="方正仿宋_GBK" w:cs="仿宋_GB2312"/>
                <w:color w:val="auto"/>
                <w:sz w:val="24"/>
                <w:szCs w:val="24"/>
                <w:lang w:eastAsia="zh-CN"/>
              </w:rPr>
              <w:t>”</w:t>
            </w:r>
            <w:r>
              <w:rPr>
                <w:rFonts w:hint="default" w:ascii="Times New Roman" w:hAnsi="Times New Roman" w:eastAsia="方正仿宋_GBK" w:cs="Times New Roman"/>
                <w:color w:val="auto"/>
                <w:kern w:val="2"/>
                <w:sz w:val="24"/>
                <w:szCs w:val="24"/>
                <w:lang w:val="en-US" w:eastAsia="zh-CN" w:bidi="ar-SA"/>
              </w:rPr>
              <w:t>要求的。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szCs w:val="24"/>
                <w:lang w:val="en-US" w:eastAsia="zh-CN"/>
              </w:rPr>
            </w:pPr>
            <w:r>
              <w:rPr>
                <w:rFonts w:hint="eastAsia" w:ascii="方正仿宋_GBK" w:hAnsi="仿宋_GB2312" w:eastAsia="方正仿宋_GBK" w:cs="仿宋_GB2312"/>
                <w:color w:val="auto"/>
                <w:sz w:val="24"/>
                <w:szCs w:val="24"/>
                <w:lang w:val="en-US" w:eastAsia="zh-CN"/>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仿宋_GB2312" w:eastAsia="方正仿宋_GBK" w:cs="仿宋_GB2312"/>
                <w:color w:val="auto"/>
                <w:sz w:val="24"/>
                <w:szCs w:val="24"/>
                <w:lang w:eastAsia="zh-CN"/>
              </w:rPr>
            </w:pPr>
            <w:r>
              <w:rPr>
                <w:rFonts w:hint="eastAsia" w:ascii="方正仿宋_GBK" w:hAnsi="仿宋_GB2312" w:eastAsia="方正仿宋_GBK" w:cs="仿宋_GB2312"/>
                <w:color w:val="auto"/>
                <w:sz w:val="24"/>
                <w:szCs w:val="24"/>
                <w:lang w:val="en-US" w:eastAsia="zh-CN"/>
              </w:rPr>
              <w:t>8、发现</w:t>
            </w:r>
            <w:r>
              <w:rPr>
                <w:rFonts w:hint="eastAsia" w:ascii="方正仿宋_GBK" w:hAnsi="仿宋_GB2312" w:eastAsia="方正仿宋_GBK" w:cs="仿宋_GB2312"/>
                <w:color w:val="auto"/>
                <w:sz w:val="24"/>
                <w:szCs w:val="24"/>
                <w:lang w:eastAsia="zh-CN"/>
              </w:rPr>
              <w:t>串通投标或弄虚作假或有其他违法行为的。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仿宋_GB2312" w:eastAsia="方正仿宋_GBK" w:cs="仿宋_GB2312"/>
                <w:color w:val="auto"/>
                <w:kern w:val="2"/>
                <w:sz w:val="24"/>
                <w:szCs w:val="24"/>
                <w:lang w:val="en-US" w:eastAsia="zh-CN" w:bidi="ar-SA"/>
              </w:rPr>
            </w:pPr>
            <w:r>
              <w:rPr>
                <w:rFonts w:hint="eastAsia" w:ascii="方正仿宋_GBK" w:hAnsi="仿宋_GB2312" w:eastAsia="方正仿宋_GBK" w:cs="仿宋_GB2312"/>
                <w:color w:val="auto"/>
                <w:sz w:val="24"/>
                <w:szCs w:val="24"/>
                <w:lang w:val="en-US" w:eastAsia="zh-CN"/>
              </w:rPr>
              <w:t xml:space="preserve">9、 </w:t>
            </w:r>
            <w:r>
              <w:rPr>
                <w:rFonts w:hint="eastAsia" w:ascii="方正仿宋_GBK" w:hAnsi="仿宋_GB2312" w:eastAsia="方正仿宋_GBK" w:cs="仿宋_GB2312"/>
                <w:color w:val="auto"/>
                <w:sz w:val="24"/>
                <w:szCs w:val="24"/>
                <w:lang w:eastAsia="zh-CN"/>
              </w:rPr>
              <w:t>在重庆城市综合交通枢纽(集团)有限公司以往承接监理任务中合同履约情况较差，服务配合不好</w:t>
            </w:r>
            <w:r>
              <w:rPr>
                <w:rFonts w:hint="eastAsia" w:ascii="方正仿宋_GBK" w:hAnsi="仿宋_GB2312" w:eastAsia="方正仿宋_GBK" w:cs="仿宋_GB2312"/>
                <w:color w:val="auto"/>
                <w:sz w:val="24"/>
                <w:szCs w:val="24"/>
                <w:lang w:eastAsia="zh-CN"/>
              </w:rPr>
              <w:t>。</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eastAsia" w:ascii="仿宋_GB2312" w:hAnsi="仿宋_GB2312" w:eastAsia="仿宋_GB2312" w:cs="仿宋_GB2312"/>
          <w:b w:val="0"/>
          <w:bCs/>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3360" w:firstLineChars="1200"/>
        <w:jc w:val="both"/>
        <w:textAlignment w:val="auto"/>
        <w:outlineLvl w:val="9"/>
        <w:rPr>
          <w:rFonts w:hint="default" w:ascii="Times New Roman" w:hAnsi="Times New Roman" w:eastAsia="方正仿宋_GBK" w:cs="Times New Roman"/>
          <w:b w:val="0"/>
          <w:bCs/>
          <w:color w:val="auto"/>
          <w:kern w:val="0"/>
          <w:sz w:val="28"/>
          <w:szCs w:val="28"/>
          <w:lang w:val="en-US" w:eastAsia="zh-CN"/>
        </w:rPr>
      </w:pPr>
      <w:r>
        <w:rPr>
          <w:rFonts w:hint="default" w:ascii="Times New Roman" w:hAnsi="Times New Roman" w:eastAsia="方正仿宋_GBK" w:cs="Times New Roman"/>
          <w:b w:val="0"/>
          <w:bCs/>
          <w:color w:val="auto"/>
          <w:kern w:val="0"/>
          <w:sz w:val="28"/>
          <w:szCs w:val="28"/>
          <w:lang w:val="en-US" w:eastAsia="zh-CN"/>
        </w:rPr>
        <w:t>重庆城市综合交通枢纽（集团）有限公司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jc w:val="center"/>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val="0"/>
          <w:bCs/>
          <w:color w:val="auto"/>
          <w:kern w:val="0"/>
          <w:sz w:val="28"/>
          <w:szCs w:val="28"/>
          <w:lang w:val="en-US" w:eastAsia="zh-CN"/>
        </w:rPr>
        <w:t xml:space="preserve">                           202</w:t>
      </w:r>
      <w:r>
        <w:rPr>
          <w:rFonts w:hint="eastAsia" w:eastAsia="方正仿宋_GBK" w:cs="Times New Roman"/>
          <w:b w:val="0"/>
          <w:bCs/>
          <w:color w:val="auto"/>
          <w:kern w:val="0"/>
          <w:sz w:val="28"/>
          <w:szCs w:val="28"/>
          <w:lang w:val="en-US" w:eastAsia="zh-CN"/>
        </w:rPr>
        <w:t>4</w:t>
      </w:r>
      <w:r>
        <w:rPr>
          <w:rFonts w:hint="default" w:ascii="Times New Roman" w:hAnsi="Times New Roman" w:eastAsia="方正仿宋_GBK" w:cs="Times New Roman"/>
          <w:b w:val="0"/>
          <w:bCs/>
          <w:color w:val="auto"/>
          <w:kern w:val="0"/>
          <w:sz w:val="28"/>
          <w:szCs w:val="28"/>
          <w:lang w:val="en-US" w:eastAsia="zh-CN"/>
        </w:rPr>
        <w:t>年    月    日</w:t>
      </w:r>
    </w:p>
    <w:p>
      <w:pPr>
        <w:jc w:val="both"/>
        <w:rPr>
          <w:rFonts w:hint="default" w:ascii="Times New Roman" w:hAnsi="Times New Roman" w:eastAsia="方正仿宋_GBK" w:cs="Times New Roman"/>
          <w:color w:val="auto"/>
          <w:sz w:val="28"/>
          <w:szCs w:val="28"/>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仿宋_GBK" w:hAnsi="仿宋_GB2312" w:eastAsia="方正仿宋_GBK" w:cs="仿宋_GB2312"/>
          <w:color w:val="auto"/>
          <w:sz w:val="28"/>
          <w:szCs w:val="28"/>
          <w:lang w:val="en-US" w:eastAsia="zh-CN"/>
        </w:rPr>
      </w:pPr>
      <w:r>
        <w:rPr>
          <w:rFonts w:hint="eastAsia" w:ascii="方正仿宋_GBK" w:hAnsi="仿宋_GB2312" w:eastAsia="方正仿宋_GBK" w:cs="仿宋_GB2312"/>
          <w:color w:val="auto"/>
          <w:sz w:val="28"/>
          <w:szCs w:val="28"/>
          <w:lang w:val="en-US" w:eastAsia="zh-CN"/>
        </w:rPr>
        <w:t>比选文件格式</w:t>
      </w:r>
    </w:p>
    <w:p>
      <w:pPr>
        <w:jc w:val="cente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格式一</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rPr>
        <w:t xml:space="preserve"> </w:t>
      </w:r>
      <w:r>
        <w:rPr>
          <w:rFonts w:hint="eastAsia" w:ascii="方正仿宋_GBK" w:hAnsi="仿宋_GB2312" w:eastAsia="方正仿宋_GBK" w:cs="仿宋_GB2312"/>
          <w:color w:val="auto"/>
          <w:sz w:val="28"/>
          <w:szCs w:val="28"/>
          <w:lang w:eastAsia="zh-CN"/>
        </w:rPr>
        <w:t>比</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t>选</w:t>
      </w:r>
      <w:r>
        <w:rPr>
          <w:rFonts w:hint="eastAsia" w:ascii="方正仿宋_GBK" w:hAnsi="仿宋_GB2312" w:eastAsia="方正仿宋_GBK" w:cs="仿宋_GB2312"/>
          <w:color w:val="auto"/>
          <w:sz w:val="28"/>
          <w:szCs w:val="28"/>
        </w:rPr>
        <w:t xml:space="preserve"> 函</w:t>
      </w:r>
    </w:p>
    <w:p>
      <w:pPr>
        <w:rPr>
          <w:rFonts w:ascii="方正仿宋_GBK" w:hAnsi="仿宋_GB2312" w:eastAsia="方正仿宋_GBK" w:cs="仿宋_GB2312"/>
          <w:color w:val="auto"/>
          <w:sz w:val="28"/>
          <w:szCs w:val="28"/>
          <w:u w:val="single"/>
        </w:rPr>
      </w:pPr>
      <w:r>
        <w:rPr>
          <w:rFonts w:hint="eastAsia" w:ascii="方正仿宋_GBK" w:hAnsi="仿宋_GB2312" w:eastAsia="方正仿宋_GBK" w:cs="仿宋_GB2312"/>
          <w:color w:val="auto"/>
          <w:sz w:val="28"/>
          <w:szCs w:val="28"/>
          <w:u w:val="single"/>
        </w:rPr>
        <w:t xml:space="preserve">                           ：</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     根据贵方</w:t>
      </w:r>
      <w:r>
        <w:rPr>
          <w:rFonts w:hint="eastAsia" w:ascii="方正仿宋_GBK" w:hAnsi="仿宋_GB2312" w:eastAsia="方正仿宋_GBK" w:cs="仿宋_GB2312"/>
          <w:color w:val="auto"/>
          <w:sz w:val="28"/>
          <w:szCs w:val="28"/>
          <w:u w:val="single"/>
          <w:lang w:eastAsia="zh-CN"/>
        </w:rPr>
        <w:t>广福大道公交站场项目监理</w:t>
      </w:r>
      <w:r>
        <w:rPr>
          <w:rFonts w:hint="eastAsia" w:ascii="方正仿宋_GBK" w:hAnsi="仿宋_GB2312" w:eastAsia="方正仿宋_GBK" w:cs="仿宋_GB2312"/>
          <w:color w:val="auto"/>
          <w:sz w:val="28"/>
          <w:szCs w:val="28"/>
        </w:rPr>
        <w:t>项目的</w:t>
      </w:r>
      <w:r>
        <w:rPr>
          <w:rFonts w:hint="eastAsia" w:ascii="方正仿宋_GBK" w:hAnsi="仿宋_GB2312" w:eastAsia="方正仿宋_GBK" w:cs="仿宋_GB2312"/>
          <w:color w:val="auto"/>
          <w:sz w:val="28"/>
          <w:szCs w:val="28"/>
          <w:lang w:eastAsia="zh-CN"/>
        </w:rPr>
        <w:t>比选</w:t>
      </w:r>
      <w:r>
        <w:rPr>
          <w:rFonts w:hint="eastAsia" w:ascii="方正仿宋_GBK" w:hAnsi="仿宋_GB2312" w:eastAsia="方正仿宋_GBK" w:cs="仿宋_GB2312"/>
          <w:color w:val="auto"/>
          <w:sz w:val="28"/>
          <w:szCs w:val="28"/>
        </w:rPr>
        <w:t>函文件，本公司正式授权的下述签字人</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rPr>
        <w:t>（姓名和职务）代表本公司</w:t>
      </w:r>
      <w:r>
        <w:rPr>
          <w:rFonts w:hint="eastAsia" w:ascii="方正仿宋_GBK" w:hAnsi="仿宋_GB2312" w:eastAsia="方正仿宋_GBK" w:cs="仿宋_GB2312"/>
          <w:color w:val="auto"/>
          <w:sz w:val="28"/>
          <w:szCs w:val="28"/>
          <w:u w:val="single"/>
        </w:rPr>
        <w:t xml:space="preserve">        </w:t>
      </w:r>
      <w:r>
        <w:rPr>
          <w:rFonts w:hint="eastAsia" w:ascii="方正仿宋_GBK" w:hAnsi="仿宋_GB2312" w:eastAsia="方正仿宋_GBK" w:cs="仿宋_GB2312"/>
          <w:color w:val="auto"/>
          <w:sz w:val="28"/>
          <w:szCs w:val="28"/>
        </w:rPr>
        <w:t>（</w:t>
      </w:r>
      <w:r>
        <w:rPr>
          <w:rFonts w:hint="eastAsia" w:ascii="方正仿宋_GBK" w:hAnsi="仿宋_GB2312" w:eastAsia="方正仿宋_GBK" w:cs="仿宋_GB2312"/>
          <w:color w:val="auto"/>
          <w:sz w:val="28"/>
          <w:szCs w:val="28"/>
          <w:lang w:eastAsia="zh-CN"/>
        </w:rPr>
        <w:t>竞选人</w:t>
      </w:r>
      <w:r>
        <w:rPr>
          <w:rFonts w:hint="eastAsia" w:ascii="方正仿宋_GBK" w:hAnsi="仿宋_GB2312" w:eastAsia="方正仿宋_GBK" w:cs="仿宋_GB2312"/>
          <w:color w:val="auto"/>
          <w:sz w:val="28"/>
          <w:szCs w:val="28"/>
        </w:rPr>
        <w:t>名称），提交本</w:t>
      </w:r>
      <w:r>
        <w:rPr>
          <w:rFonts w:hint="eastAsia" w:ascii="方正仿宋_GBK" w:hAnsi="仿宋_GB2312" w:eastAsia="方正仿宋_GBK" w:cs="仿宋_GB2312"/>
          <w:color w:val="auto"/>
          <w:sz w:val="28"/>
          <w:szCs w:val="28"/>
          <w:lang w:eastAsia="zh-CN"/>
        </w:rPr>
        <w:t>比选</w:t>
      </w:r>
      <w:r>
        <w:rPr>
          <w:rFonts w:hint="eastAsia" w:ascii="方正仿宋_GBK" w:hAnsi="仿宋_GB2312" w:eastAsia="方正仿宋_GBK" w:cs="仿宋_GB2312"/>
          <w:color w:val="auto"/>
          <w:sz w:val="28"/>
          <w:szCs w:val="28"/>
        </w:rPr>
        <w:t>函。</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据此函，签字人兹宣布同意如下：</w:t>
      </w:r>
    </w:p>
    <w:p>
      <w:pPr>
        <w:numPr>
          <w:ilvl w:val="0"/>
          <w:numId w:val="0"/>
        </w:numPr>
        <w:ind w:left="560" w:leftChars="0"/>
        <w:rPr>
          <w:rFonts w:hint="eastAsia" w:ascii="方正仿宋_GBK" w:hAnsi="仿宋_GB2312" w:eastAsia="方正仿宋_GBK" w:cs="仿宋_GB2312"/>
          <w:color w:val="auto"/>
          <w:spacing w:val="0"/>
          <w:w w:val="100"/>
          <w:sz w:val="28"/>
          <w:szCs w:val="28"/>
          <w:highlight w:val="none"/>
          <w:u w:val="none"/>
          <w:vertAlign w:val="baseline"/>
          <w:lang w:val="en-US" w:eastAsia="zh-CN"/>
        </w:rPr>
      </w:pPr>
      <w:r>
        <w:rPr>
          <w:rFonts w:hint="eastAsia" w:ascii="方正仿宋_GBK" w:hAnsi="仿宋_GB2312" w:eastAsia="方正仿宋_GBK" w:cs="仿宋_GB2312"/>
          <w:color w:val="auto"/>
          <w:sz w:val="28"/>
          <w:szCs w:val="28"/>
        </w:rPr>
        <w:t>(</w:t>
      </w:r>
      <w:r>
        <w:rPr>
          <w:rFonts w:hint="eastAsia" w:ascii="方正仿宋_GBK" w:hAnsi="仿宋_GB2312" w:eastAsia="方正仿宋_GBK" w:cs="仿宋_GB2312"/>
          <w:color w:val="auto"/>
          <w:sz w:val="28"/>
          <w:szCs w:val="28"/>
          <w:lang w:val="en-US" w:eastAsia="zh-CN"/>
        </w:rPr>
        <w:t>1</w:t>
      </w:r>
      <w:r>
        <w:rPr>
          <w:rFonts w:hint="eastAsia" w:ascii="方正仿宋_GBK" w:hAnsi="仿宋_GB2312" w:eastAsia="方正仿宋_GBK" w:cs="仿宋_GB2312"/>
          <w:color w:val="auto"/>
          <w:sz w:val="28"/>
          <w:szCs w:val="28"/>
        </w:rPr>
        <w:t>)愿意接受</w:t>
      </w:r>
      <w:r>
        <w:rPr>
          <w:rFonts w:hint="eastAsia" w:ascii="方正仿宋_GBK" w:hAnsi="仿宋_GB2312" w:eastAsia="方正仿宋_GBK" w:cs="仿宋_GB2312"/>
          <w:color w:val="auto"/>
          <w:sz w:val="28"/>
          <w:szCs w:val="28"/>
          <w:lang w:eastAsia="zh-CN"/>
        </w:rPr>
        <w:t>比选邀请</w:t>
      </w:r>
      <w:r>
        <w:rPr>
          <w:rFonts w:hint="eastAsia" w:ascii="方正仿宋_GBK" w:hAnsi="仿宋_GB2312" w:eastAsia="方正仿宋_GBK" w:cs="仿宋_GB2312"/>
          <w:color w:val="auto"/>
          <w:sz w:val="28"/>
          <w:szCs w:val="28"/>
        </w:rPr>
        <w:t>函中提出的酬金支付方式与合同条款</w:t>
      </w:r>
      <w:r>
        <w:rPr>
          <w:rFonts w:hint="eastAsia" w:ascii="方正仿宋_GBK" w:hAnsi="仿宋_GB2312" w:eastAsia="方正仿宋_GBK" w:cs="仿宋_GB2312"/>
          <w:color w:val="auto"/>
          <w:spacing w:val="0"/>
          <w:w w:val="100"/>
          <w:sz w:val="28"/>
          <w:szCs w:val="28"/>
          <w:u w:val="none"/>
          <w:vertAlign w:val="baseline"/>
          <w:lang w:val="en-US" w:eastAsia="zh-CN"/>
        </w:rPr>
        <w:t>并参照《建设工程监理与相关服务收费管理规定》（发改价格[2007]670号）相关计算规定，在专业调整系数、复杂程度调整系数、高程调整系数均取</w:t>
      </w:r>
      <w:r>
        <w:rPr>
          <w:rFonts w:hint="eastAsia" w:ascii="方正仿宋_GBK" w:hAnsi="仿宋_GB2312" w:eastAsia="方正仿宋_GBK" w:cs="仿宋_GB2312"/>
          <w:color w:val="auto"/>
          <w:spacing w:val="0"/>
          <w:w w:val="100"/>
          <w:sz w:val="28"/>
          <w:szCs w:val="28"/>
          <w:highlight w:val="none"/>
          <w:u w:val="none"/>
          <w:vertAlign w:val="baseline"/>
          <w:lang w:val="en-US" w:eastAsia="zh-CN"/>
        </w:rPr>
        <w:t>1。</w:t>
      </w:r>
    </w:p>
    <w:p>
      <w:pPr>
        <w:numPr>
          <w:ilvl w:val="-1"/>
          <w:numId w:val="0"/>
        </w:numPr>
        <w:ind w:left="560"/>
        <w:rPr>
          <w:rFonts w:hint="eastAsia" w:ascii="方正仿宋_GBK" w:hAnsi="仿宋_GB2312" w:eastAsia="方正仿宋_GBK" w:cs="仿宋_GB2312"/>
          <w:color w:val="auto"/>
          <w:spacing w:val="0"/>
          <w:w w:val="100"/>
          <w:sz w:val="28"/>
          <w:szCs w:val="28"/>
          <w:highlight w:val="none"/>
          <w:u w:val="none"/>
          <w:vertAlign w:val="baseline"/>
          <w:lang w:val="en-US" w:eastAsia="zh-CN"/>
        </w:rPr>
      </w:pPr>
      <w:r>
        <w:rPr>
          <w:rFonts w:hint="eastAsia" w:ascii="方正仿宋_GBK" w:hAnsi="仿宋_GB2312" w:eastAsia="方正仿宋_GBK" w:cs="仿宋_GB2312"/>
          <w:color w:val="auto"/>
          <w:spacing w:val="0"/>
          <w:w w:val="100"/>
          <w:sz w:val="28"/>
          <w:szCs w:val="28"/>
          <w:highlight w:val="none"/>
          <w:u w:val="none"/>
          <w:vertAlign w:val="baseline"/>
          <w:lang w:val="en-US" w:eastAsia="zh-CN"/>
        </w:rPr>
        <w:t>广福大道公交站场项目：</w:t>
      </w:r>
    </w:p>
    <w:p>
      <w:pPr>
        <w:numPr>
          <w:ilvl w:val="-1"/>
          <w:numId w:val="0"/>
        </w:numPr>
        <w:ind w:left="560"/>
        <w:rPr>
          <w:rFonts w:hint="eastAsia" w:ascii="方正仿宋_GBK" w:hAnsi="仿宋_GB2312" w:eastAsia="方正仿宋_GBK" w:cs="仿宋_GB2312"/>
          <w:b w:val="0"/>
          <w:bCs w:val="0"/>
          <w:color w:val="auto"/>
          <w:sz w:val="28"/>
          <w:szCs w:val="28"/>
          <w:highlight w:val="none"/>
        </w:rPr>
      </w:pPr>
      <w:r>
        <w:rPr>
          <w:rFonts w:hint="eastAsia" w:ascii="方正仿宋_GBK" w:hAnsi="仿宋_GB2312" w:eastAsia="方正仿宋_GBK" w:cs="仿宋_GB2312"/>
          <w:color w:val="auto"/>
          <w:spacing w:val="0"/>
          <w:w w:val="100"/>
          <w:sz w:val="28"/>
          <w:szCs w:val="28"/>
          <w:highlight w:val="none"/>
          <w:u w:val="none"/>
          <w:vertAlign w:val="baseline"/>
          <w:lang w:val="en-US" w:eastAsia="zh-CN"/>
        </w:rPr>
        <w:t>本次报价计费基数为该项目建安工程施工招标限价（</w:t>
      </w:r>
      <w:r>
        <w:rPr>
          <w:rFonts w:hint="eastAsia" w:ascii="方正仿宋_GBK" w:hAnsi="仿宋_GB2312" w:eastAsia="方正仿宋_GBK" w:cs="仿宋_GB2312"/>
          <w:color w:val="auto"/>
          <w:spacing w:val="0"/>
          <w:w w:val="100"/>
          <w:sz w:val="28"/>
          <w:szCs w:val="28"/>
          <w:highlight w:val="none"/>
          <w:u w:val="single"/>
          <w:vertAlign w:val="baseline"/>
          <w:lang w:val="en-US" w:eastAsia="zh-CN"/>
        </w:rPr>
        <w:t>633.347501</w:t>
      </w:r>
      <w:r>
        <w:rPr>
          <w:rFonts w:hint="eastAsia" w:ascii="方正仿宋_GBK" w:hAnsi="仿宋_GB2312" w:eastAsia="方正仿宋_GBK" w:cs="仿宋_GB2312"/>
          <w:color w:val="auto"/>
          <w:spacing w:val="0"/>
          <w:w w:val="100"/>
          <w:sz w:val="28"/>
          <w:szCs w:val="28"/>
          <w:highlight w:val="none"/>
          <w:u w:val="none"/>
          <w:vertAlign w:val="baseline"/>
          <w:lang w:val="en-US" w:eastAsia="zh-CN"/>
        </w:rPr>
        <w:t>万元），固定</w:t>
      </w:r>
      <w:r>
        <w:rPr>
          <w:rFonts w:hint="eastAsia" w:ascii="方正仿宋_GBK" w:hAnsi="仿宋_GB2312" w:eastAsia="方正仿宋_GBK" w:cs="仿宋_GB2312"/>
          <w:color w:val="auto"/>
          <w:spacing w:val="0"/>
          <w:w w:val="100"/>
          <w:sz w:val="28"/>
          <w:szCs w:val="28"/>
          <w:u w:val="none"/>
          <w:vertAlign w:val="baseline"/>
          <w:lang w:val="en-US" w:eastAsia="zh-CN"/>
        </w:rPr>
        <w:t>包干费率</w:t>
      </w:r>
      <w:r>
        <w:rPr>
          <w:rFonts w:hint="eastAsia" w:ascii="方正仿宋_GBK" w:hAnsi="仿宋_GB2312" w:eastAsia="方正仿宋_GBK" w:cs="仿宋_GB2312"/>
          <w:color w:val="auto"/>
          <w:spacing w:val="0"/>
          <w:w w:val="100"/>
          <w:sz w:val="28"/>
          <w:szCs w:val="28"/>
          <w:u w:val="single"/>
          <w:vertAlign w:val="baseline"/>
          <w:lang w:val="en-US" w:eastAsia="zh-CN"/>
        </w:rPr>
        <w:t xml:space="preserve">      </w:t>
      </w:r>
      <w:r>
        <w:rPr>
          <w:rFonts w:hint="eastAsia" w:ascii="方正仿宋_GBK" w:hAnsi="仿宋_GB2312" w:eastAsia="方正仿宋_GBK" w:cs="仿宋_GB2312"/>
          <w:color w:val="auto"/>
          <w:spacing w:val="0"/>
          <w:w w:val="100"/>
          <w:sz w:val="28"/>
          <w:szCs w:val="28"/>
          <w:u w:val="none"/>
          <w:vertAlign w:val="baseline"/>
          <w:lang w:val="en-US" w:eastAsia="zh-CN"/>
        </w:rPr>
        <w:t>%（限价为不高于80%），即金额=</w:t>
      </w:r>
      <w:r>
        <w:rPr>
          <w:rFonts w:hint="eastAsia" w:ascii="方正仿宋_GBK" w:hAnsi="仿宋_GB2312" w:eastAsia="方正仿宋_GBK" w:cs="仿宋_GB2312"/>
          <w:color w:val="auto"/>
          <w:spacing w:val="0"/>
          <w:w w:val="100"/>
          <w:sz w:val="28"/>
          <w:szCs w:val="28"/>
          <w:highlight w:val="none"/>
          <w:u w:val="none"/>
          <w:vertAlign w:val="baseline"/>
          <w:lang w:val="en-US" w:eastAsia="zh-CN"/>
        </w:rPr>
        <w:t>20.13万元</w:t>
      </w:r>
      <w:r>
        <w:rPr>
          <w:rFonts w:hint="eastAsia" w:ascii="方正仿宋_GBK" w:hAnsi="仿宋_GB2312" w:eastAsia="方正仿宋_GBK" w:cs="仿宋_GB2312"/>
          <w:color w:val="auto"/>
          <w:spacing w:val="0"/>
          <w:w w:val="100"/>
          <w:sz w:val="28"/>
          <w:szCs w:val="28"/>
          <w:u w:val="none"/>
          <w:vertAlign w:val="baseline"/>
          <w:lang w:val="en-US" w:eastAsia="zh-CN"/>
        </w:rPr>
        <w:t>*固定包干费率</w:t>
      </w:r>
      <w:r>
        <w:rPr>
          <w:rFonts w:hint="eastAsia" w:ascii="方正仿宋_GBK" w:hAnsi="仿宋_GB2312" w:eastAsia="方正仿宋_GBK" w:cs="仿宋_GB2312"/>
          <w:color w:val="auto"/>
          <w:spacing w:val="0"/>
          <w:w w:val="100"/>
          <w:sz w:val="28"/>
          <w:szCs w:val="28"/>
          <w:u w:val="single"/>
          <w:vertAlign w:val="baseline"/>
          <w:lang w:val="en-US" w:eastAsia="zh-CN"/>
        </w:rPr>
        <w:t xml:space="preserve">      </w:t>
      </w:r>
      <w:r>
        <w:rPr>
          <w:rFonts w:hint="eastAsia" w:ascii="方正仿宋_GBK" w:hAnsi="仿宋_GB2312" w:eastAsia="方正仿宋_GBK" w:cs="仿宋_GB2312"/>
          <w:color w:val="auto"/>
          <w:spacing w:val="0"/>
          <w:w w:val="100"/>
          <w:sz w:val="28"/>
          <w:szCs w:val="28"/>
          <w:u w:val="none"/>
          <w:vertAlign w:val="baseline"/>
          <w:lang w:val="en-US" w:eastAsia="zh-CN"/>
        </w:rPr>
        <w:t>%=</w:t>
      </w:r>
      <w:r>
        <w:rPr>
          <w:rFonts w:hint="eastAsia" w:ascii="方正仿宋_GBK" w:hAnsi="仿宋_GB2312" w:eastAsia="方正仿宋_GBK" w:cs="仿宋_GB2312"/>
          <w:color w:val="auto"/>
          <w:spacing w:val="0"/>
          <w:w w:val="100"/>
          <w:sz w:val="28"/>
          <w:szCs w:val="28"/>
          <w:u w:val="single"/>
          <w:vertAlign w:val="baseline"/>
          <w:lang w:val="en-US" w:eastAsia="zh-CN"/>
        </w:rPr>
        <w:t xml:space="preserve">      </w:t>
      </w:r>
      <w:r>
        <w:rPr>
          <w:rFonts w:hint="eastAsia" w:ascii="方正仿宋_GBK" w:hAnsi="仿宋_GB2312" w:eastAsia="方正仿宋_GBK" w:cs="仿宋_GB2312"/>
          <w:color w:val="auto"/>
          <w:spacing w:val="0"/>
          <w:w w:val="100"/>
          <w:sz w:val="28"/>
          <w:szCs w:val="28"/>
          <w:u w:val="none"/>
          <w:vertAlign w:val="baseline"/>
          <w:lang w:val="en-US" w:eastAsia="zh-CN"/>
        </w:rPr>
        <w:t>万元</w:t>
      </w:r>
      <w:r>
        <w:rPr>
          <w:rFonts w:hint="eastAsia" w:ascii="方正仿宋_GBK" w:hAnsi="仿宋_GB2312" w:eastAsia="方正仿宋_GBK" w:cs="仿宋_GB2312"/>
          <w:color w:val="auto"/>
          <w:sz w:val="28"/>
          <w:szCs w:val="28"/>
        </w:rPr>
        <w:t>作为</w:t>
      </w:r>
      <w:r>
        <w:rPr>
          <w:rFonts w:hint="eastAsia" w:ascii="方正仿宋_GBK" w:hAnsi="仿宋_GB2312" w:eastAsia="方正仿宋_GBK" w:cs="仿宋_GB2312"/>
          <w:color w:val="auto"/>
          <w:sz w:val="28"/>
          <w:szCs w:val="28"/>
          <w:lang w:val="en-US" w:eastAsia="zh-CN"/>
        </w:rPr>
        <w:t>此站场</w:t>
      </w:r>
      <w:r>
        <w:rPr>
          <w:rFonts w:hint="eastAsia" w:ascii="方正仿宋_GBK" w:hAnsi="仿宋_GB2312" w:eastAsia="方正仿宋_GBK" w:cs="仿宋_GB2312"/>
          <w:color w:val="auto"/>
          <w:sz w:val="28"/>
          <w:szCs w:val="28"/>
        </w:rPr>
        <w:t>报价。</w:t>
      </w:r>
      <w:r>
        <w:rPr>
          <w:rFonts w:hint="eastAsia" w:ascii="方正仿宋_GBK" w:hAnsi="仿宋_GB2312" w:eastAsia="方正仿宋_GBK" w:cs="仿宋_GB2312"/>
          <w:b w:val="0"/>
          <w:bCs w:val="0"/>
          <w:color w:val="auto"/>
          <w:sz w:val="28"/>
          <w:szCs w:val="28"/>
          <w:highlight w:val="none"/>
        </w:rPr>
        <w:t>（所填报数字必须保留至小数点后</w:t>
      </w:r>
      <w:r>
        <w:rPr>
          <w:rFonts w:hint="eastAsia" w:ascii="方正仿宋_GBK" w:hAnsi="仿宋_GB2312" w:eastAsia="方正仿宋_GBK" w:cs="仿宋_GB2312"/>
          <w:b w:val="0"/>
          <w:bCs w:val="0"/>
          <w:color w:val="auto"/>
          <w:sz w:val="28"/>
          <w:szCs w:val="28"/>
          <w:highlight w:val="none"/>
          <w:lang w:val="en-US" w:eastAsia="zh-CN"/>
        </w:rPr>
        <w:t>2</w:t>
      </w:r>
      <w:r>
        <w:rPr>
          <w:rFonts w:hint="eastAsia" w:ascii="方正仿宋_GBK" w:hAnsi="仿宋_GB2312" w:eastAsia="方正仿宋_GBK" w:cs="仿宋_GB2312"/>
          <w:b w:val="0"/>
          <w:bCs w:val="0"/>
          <w:color w:val="auto"/>
          <w:sz w:val="28"/>
          <w:szCs w:val="28"/>
          <w:highlight w:val="none"/>
        </w:rPr>
        <w:t>位，</w:t>
      </w:r>
      <w:r>
        <w:rPr>
          <w:rFonts w:hint="eastAsia" w:ascii="方正仿宋_GBK" w:hAnsi="仿宋_GB2312" w:eastAsia="方正仿宋_GBK" w:cs="仿宋_GB2312"/>
          <w:b w:val="0"/>
          <w:bCs w:val="0"/>
          <w:color w:val="auto"/>
          <w:sz w:val="28"/>
          <w:szCs w:val="28"/>
          <w:highlight w:val="none"/>
          <w:lang w:eastAsia="zh-CN"/>
        </w:rPr>
        <w:t>小数点位数不作为否决条件</w:t>
      </w:r>
      <w:r>
        <w:rPr>
          <w:rFonts w:hint="eastAsia" w:ascii="方正仿宋_GBK" w:hAnsi="仿宋_GB2312" w:eastAsia="方正仿宋_GBK" w:cs="仿宋_GB2312"/>
          <w:b w:val="0"/>
          <w:bCs w:val="0"/>
          <w:color w:val="auto"/>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仿宋_GB2312" w:eastAsia="方正仿宋_GBK" w:cs="仿宋_GB2312"/>
          <w:color w:val="auto"/>
          <w:sz w:val="28"/>
          <w:szCs w:val="28"/>
          <w:lang w:eastAsia="zh-CN"/>
        </w:rPr>
      </w:pPr>
      <w:r>
        <w:rPr>
          <w:rFonts w:hint="eastAsia" w:ascii="方正仿宋_GBK" w:hAnsi="仿宋_GB2312" w:eastAsia="方正仿宋_GBK" w:cs="仿宋_GB2312"/>
          <w:color w:val="auto"/>
          <w:sz w:val="28"/>
          <w:szCs w:val="28"/>
        </w:rPr>
        <w:t>(2)</w:t>
      </w:r>
      <w:r>
        <w:rPr>
          <w:rFonts w:hint="eastAsia" w:ascii="方正仿宋_GBK" w:hAnsi="仿宋_GB2312" w:eastAsia="方正仿宋_GBK" w:cs="仿宋_GB2312"/>
          <w:color w:val="auto"/>
          <w:sz w:val="28"/>
          <w:szCs w:val="28"/>
          <w:lang w:eastAsia="zh-CN"/>
        </w:rPr>
        <w:t>我司承诺满足贵单位比选邀请函</w:t>
      </w:r>
      <w:r>
        <w:rPr>
          <w:rFonts w:hint="eastAsia" w:ascii="方正仿宋_GBK" w:hAnsi="仿宋_GB2312" w:eastAsia="方正仿宋_GBK" w:cs="仿宋_GB2312"/>
          <w:color w:val="auto"/>
          <w:sz w:val="28"/>
          <w:szCs w:val="28"/>
          <w:lang w:eastAsia="zh-CN"/>
        </w:rPr>
        <w:t>中的“</w:t>
      </w:r>
      <w:r>
        <w:rPr>
          <w:rFonts w:hint="eastAsia" w:ascii="方正仿宋_GBK" w:hAnsi="仿宋_GB2312" w:eastAsia="方正仿宋_GBK" w:cs="仿宋_GB2312"/>
          <w:color w:val="auto"/>
          <w:spacing w:val="0"/>
          <w:w w:val="100"/>
          <w:sz w:val="28"/>
          <w:szCs w:val="28"/>
          <w:lang w:val="en-US" w:eastAsia="zh-CN"/>
        </w:rPr>
        <w:t>竞选人资格要求</w:t>
      </w:r>
      <w:r>
        <w:rPr>
          <w:rFonts w:hint="eastAsia" w:ascii="方正仿宋_GBK" w:hAnsi="仿宋_GB2312" w:eastAsia="方正仿宋_GBK" w:cs="仿宋_GB2312"/>
          <w:color w:val="auto"/>
          <w:sz w:val="28"/>
          <w:szCs w:val="28"/>
          <w:lang w:eastAsia="zh-CN"/>
        </w:rPr>
        <w:t>”</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资质要求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业绩要求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人员要求</w:t>
      </w: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lang w:eastAsia="zh-CN"/>
        </w:rPr>
        <w:sym w:font="Wingdings" w:char="00A8"/>
      </w:r>
      <w:r>
        <w:rPr>
          <w:rFonts w:hint="eastAsia" w:ascii="方正仿宋_GBK" w:hAnsi="仿宋_GB2312" w:eastAsia="方正仿宋_GBK" w:cs="仿宋_GB2312"/>
          <w:color w:val="auto"/>
          <w:sz w:val="28"/>
          <w:szCs w:val="28"/>
          <w:lang w:eastAsia="zh-CN"/>
        </w:rPr>
        <w:t>工期要求的</w:t>
      </w:r>
      <w:r>
        <w:rPr>
          <w:rFonts w:hint="eastAsia" w:ascii="方正仿宋_GBK" w:hAnsi="仿宋_GB2312" w:eastAsia="方正仿宋_GBK" w:cs="仿宋_GB2312"/>
          <w:color w:val="auto"/>
          <w:sz w:val="28"/>
          <w:szCs w:val="28"/>
          <w:lang w:eastAsia="zh-CN"/>
        </w:rPr>
        <w:t>指标（勾选）。</w:t>
      </w:r>
    </w:p>
    <w:p>
      <w:pPr>
        <w:ind w:firstLine="560"/>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w:t>
      </w:r>
      <w:r>
        <w:rPr>
          <w:rFonts w:hint="eastAsia" w:ascii="方正仿宋_GBK" w:hAnsi="仿宋_GB2312" w:eastAsia="方正仿宋_GBK" w:cs="仿宋_GB2312"/>
          <w:color w:val="auto"/>
          <w:sz w:val="28"/>
          <w:szCs w:val="28"/>
          <w:lang w:val="en-US" w:eastAsia="zh-CN"/>
        </w:rPr>
        <w:t>3</w:t>
      </w:r>
      <w:r>
        <w:rPr>
          <w:rFonts w:hint="eastAsia" w:ascii="方正仿宋_GBK" w:hAnsi="仿宋_GB2312" w:eastAsia="方正仿宋_GBK" w:cs="仿宋_GB2312"/>
          <w:color w:val="auto"/>
          <w:sz w:val="28"/>
          <w:szCs w:val="28"/>
        </w:rPr>
        <w:t>)我们已详细阅读了</w:t>
      </w:r>
      <w:r>
        <w:rPr>
          <w:rFonts w:hint="eastAsia" w:ascii="方正仿宋_GBK" w:hAnsi="仿宋_GB2312" w:eastAsia="方正仿宋_GBK" w:cs="仿宋_GB2312"/>
          <w:color w:val="auto"/>
          <w:sz w:val="28"/>
          <w:szCs w:val="28"/>
          <w:lang w:eastAsia="zh-CN"/>
        </w:rPr>
        <w:t>比选邀请</w:t>
      </w:r>
      <w:r>
        <w:rPr>
          <w:rFonts w:hint="eastAsia" w:ascii="方正仿宋_GBK" w:hAnsi="仿宋_GB2312" w:eastAsia="方正仿宋_GBK" w:cs="仿宋_GB2312"/>
          <w:color w:val="auto"/>
          <w:sz w:val="28"/>
          <w:szCs w:val="28"/>
        </w:rPr>
        <w:t>函全部内容，我们知道必须放弃提出含糊不清或误解的问题的权利。</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rPr>
        <w:t>(</w:t>
      </w:r>
      <w:r>
        <w:rPr>
          <w:rFonts w:hint="eastAsia" w:ascii="方正仿宋_GBK" w:hAnsi="仿宋_GB2312" w:eastAsia="方正仿宋_GBK" w:cs="仿宋_GB2312"/>
          <w:color w:val="auto"/>
          <w:sz w:val="28"/>
          <w:szCs w:val="28"/>
          <w:lang w:val="en-US" w:eastAsia="zh-CN"/>
        </w:rPr>
        <w:t>4</w:t>
      </w:r>
      <w:r>
        <w:rPr>
          <w:rFonts w:hint="eastAsia" w:ascii="方正仿宋_GBK" w:hAnsi="仿宋_GB2312" w:eastAsia="方正仿宋_GBK" w:cs="仿宋_GB2312"/>
          <w:color w:val="auto"/>
          <w:sz w:val="28"/>
          <w:szCs w:val="28"/>
        </w:rPr>
        <w:t>)我们保证根据规定履行合同责任和义务，不得要求变更我司</w:t>
      </w:r>
      <w:r>
        <w:rPr>
          <w:rFonts w:hint="eastAsia" w:ascii="方正仿宋_GBK" w:hAnsi="仿宋_GB2312" w:eastAsia="方正仿宋_GBK" w:cs="仿宋_GB2312"/>
          <w:color w:val="auto"/>
          <w:sz w:val="28"/>
          <w:szCs w:val="28"/>
          <w:lang w:val="en-US" w:eastAsia="zh-CN"/>
        </w:rPr>
        <w:t>报价</w:t>
      </w:r>
      <w:r>
        <w:rPr>
          <w:rFonts w:hint="eastAsia" w:ascii="方正仿宋_GBK" w:hAnsi="仿宋_GB2312" w:eastAsia="方正仿宋_GBK" w:cs="仿宋_GB2312"/>
          <w:color w:val="auto"/>
          <w:sz w:val="28"/>
          <w:szCs w:val="28"/>
        </w:rPr>
        <w:t>。</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lang w:val="en-US" w:eastAsia="zh-CN"/>
        </w:rPr>
        <w:t xml:space="preserve">    </w:t>
      </w:r>
      <w:r>
        <w:rPr>
          <w:rFonts w:hint="eastAsia" w:ascii="方正仿宋_GBK" w:hAnsi="仿宋_GB2312" w:eastAsia="方正仿宋_GBK" w:cs="仿宋_GB2312"/>
          <w:color w:val="auto"/>
          <w:sz w:val="28"/>
          <w:szCs w:val="28"/>
        </w:rPr>
        <w:t>(</w:t>
      </w:r>
      <w:r>
        <w:rPr>
          <w:rFonts w:hint="eastAsia" w:ascii="方正仿宋_GBK" w:hAnsi="仿宋_GB2312" w:eastAsia="方正仿宋_GBK" w:cs="仿宋_GB2312"/>
          <w:color w:val="auto"/>
          <w:sz w:val="28"/>
          <w:szCs w:val="28"/>
          <w:lang w:val="en-US" w:eastAsia="zh-CN"/>
        </w:rPr>
        <w:t>5</w:t>
      </w:r>
      <w:r>
        <w:rPr>
          <w:rFonts w:hint="eastAsia" w:ascii="方正仿宋_GBK" w:hAnsi="仿宋_GB2312" w:eastAsia="方正仿宋_GBK" w:cs="仿宋_GB2312"/>
          <w:color w:val="auto"/>
          <w:sz w:val="28"/>
          <w:szCs w:val="28"/>
        </w:rPr>
        <w:t>)本</w:t>
      </w:r>
      <w:r>
        <w:rPr>
          <w:rFonts w:hint="eastAsia" w:ascii="方正仿宋_GBK" w:hAnsi="仿宋_GB2312" w:eastAsia="方正仿宋_GBK" w:cs="仿宋_GB2312"/>
          <w:color w:val="auto"/>
          <w:sz w:val="28"/>
          <w:szCs w:val="28"/>
          <w:lang w:eastAsia="zh-CN"/>
        </w:rPr>
        <w:t>比选</w:t>
      </w:r>
      <w:r>
        <w:rPr>
          <w:rFonts w:hint="eastAsia" w:ascii="方正仿宋_GBK" w:hAnsi="仿宋_GB2312" w:eastAsia="方正仿宋_GBK" w:cs="仿宋_GB2312"/>
          <w:color w:val="auto"/>
          <w:sz w:val="28"/>
          <w:szCs w:val="28"/>
        </w:rPr>
        <w:t>函自开启之日起至项目全部完成之内有效。</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报价人全称（公章）：</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通信地址：                              </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电话、传真：</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报价人法定代表人或授权代理人签字 </w:t>
      </w:r>
    </w:p>
    <w:p>
      <w:pP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日期： </w:t>
      </w:r>
    </w:p>
    <w:p>
      <w:pPr>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jc w:val="center"/>
        <w:rPr>
          <w:rFonts w:ascii="方正仿宋_GBK" w:hAnsi="宋体" w:eastAsia="方正仿宋_GBK" w:cs="宋体"/>
          <w:b/>
          <w:color w:val="auto"/>
          <w:kern w:val="0"/>
          <w:sz w:val="24"/>
        </w:rPr>
      </w:pPr>
      <w:r>
        <w:rPr>
          <w:rFonts w:hint="eastAsia" w:ascii="方正仿宋_GBK" w:hAnsi="仿宋_GB2312" w:eastAsia="方正仿宋_GBK" w:cs="仿宋_GB2312"/>
          <w:color w:val="auto"/>
          <w:sz w:val="28"/>
          <w:szCs w:val="28"/>
          <w:lang w:eastAsia="zh-CN"/>
        </w:rPr>
        <w:t>格式</w:t>
      </w:r>
      <w:r>
        <w:rPr>
          <w:rFonts w:hint="eastAsia" w:ascii="方正仿宋_GBK" w:hAnsi="仿宋_GB2312" w:eastAsia="方正仿宋_GBK" w:cs="仿宋_GB2312"/>
          <w:color w:val="auto"/>
          <w:sz w:val="28"/>
          <w:szCs w:val="28"/>
          <w:lang w:val="en-US" w:eastAsia="zh-CN"/>
        </w:rPr>
        <w:t xml:space="preserve">二   </w:t>
      </w:r>
      <w:r>
        <w:rPr>
          <w:rFonts w:hint="eastAsia" w:ascii="方正仿宋_GBK" w:hAnsi="仿宋_GB2312" w:eastAsia="方正仿宋_GBK" w:cs="仿宋_GB2312"/>
          <w:color w:val="auto"/>
          <w:sz w:val="28"/>
          <w:szCs w:val="28"/>
        </w:rPr>
        <w:t>法定代表人授权</w:t>
      </w:r>
      <w:r>
        <w:rPr>
          <w:rFonts w:hint="eastAsia" w:ascii="方正仿宋_GBK" w:hAnsi="仿宋_GB2312" w:eastAsia="方正仿宋_GBK" w:cs="仿宋_GB2312"/>
          <w:color w:val="auto"/>
          <w:sz w:val="28"/>
          <w:szCs w:val="28"/>
          <w:lang w:eastAsia="zh-CN"/>
        </w:rPr>
        <w:t>委托</w:t>
      </w:r>
      <w:r>
        <w:rPr>
          <w:rFonts w:hint="eastAsia" w:ascii="方正仿宋_GBK" w:hAnsi="仿宋_GB2312" w:eastAsia="方正仿宋_GBK" w:cs="仿宋_GB2312"/>
          <w:color w:val="auto"/>
          <w:sz w:val="28"/>
          <w:szCs w:val="28"/>
        </w:rPr>
        <w:t>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color w:val="auto"/>
          <w:kern w:val="0"/>
          <w:sz w:val="28"/>
          <w:szCs w:val="28"/>
        </w:rPr>
      </w:pPr>
      <w:r>
        <w:rPr>
          <w:rFonts w:hint="eastAsia" w:ascii="方正仿宋_GBK" w:hAnsi="仿宋_GB2312" w:eastAsia="方正仿宋_GBK" w:cs="仿宋_GB2312"/>
          <w:bCs/>
          <w:color w:val="auto"/>
          <w:kern w:val="0"/>
          <w:sz w:val="28"/>
          <w:szCs w:val="28"/>
          <w:lang w:val="en-US" w:eastAsia="zh-CN"/>
        </w:rPr>
        <w:t xml:space="preserve">    </w:t>
      </w:r>
      <w:r>
        <w:rPr>
          <w:rFonts w:hint="eastAsia" w:ascii="方正仿宋_GBK" w:hAnsi="仿宋_GB2312" w:eastAsia="方正仿宋_GBK" w:cs="仿宋_GB2312"/>
          <w:bCs/>
          <w:color w:val="auto"/>
          <w:kern w:val="0"/>
          <w:sz w:val="28"/>
          <w:szCs w:val="28"/>
        </w:rPr>
        <w:t>本授权书声明：注册于</w:t>
      </w:r>
      <w:r>
        <w:rPr>
          <w:rFonts w:hint="eastAsia" w:ascii="方正仿宋_GBK" w:hAnsi="仿宋_GB2312" w:eastAsia="方正仿宋_GBK" w:cs="仿宋_GB2312"/>
          <w:bCs/>
          <w:color w:val="auto"/>
          <w:kern w:val="0"/>
          <w:sz w:val="28"/>
          <w:szCs w:val="28"/>
          <w:u w:val="single"/>
        </w:rPr>
        <w:t xml:space="preserve">                     （注册地址）</w:t>
      </w:r>
      <w:r>
        <w:rPr>
          <w:rFonts w:hint="eastAsia" w:ascii="方正仿宋_GBK" w:hAnsi="仿宋_GB2312" w:eastAsia="方正仿宋_GBK" w:cs="仿宋_GB2312"/>
          <w:bCs/>
          <w:color w:val="auto"/>
          <w:kern w:val="0"/>
          <w:sz w:val="28"/>
          <w:szCs w:val="28"/>
        </w:rPr>
        <w:t>的</w:t>
      </w:r>
      <w:r>
        <w:rPr>
          <w:rFonts w:hint="eastAsia" w:ascii="方正仿宋_GBK" w:hAnsi="仿宋_GB2312" w:eastAsia="方正仿宋_GBK" w:cs="仿宋_GB2312"/>
          <w:bCs/>
          <w:color w:val="auto"/>
          <w:kern w:val="0"/>
          <w:sz w:val="28"/>
          <w:szCs w:val="28"/>
          <w:lang w:val="en-US" w:eastAsia="zh-CN"/>
        </w:rPr>
        <w:t xml:space="preserve">  </w:t>
      </w:r>
      <w:r>
        <w:rPr>
          <w:rFonts w:hint="eastAsia" w:ascii="方正仿宋_GBK" w:hAnsi="仿宋_GB2312" w:eastAsia="方正仿宋_GBK" w:cs="仿宋_GB2312"/>
          <w:bCs/>
          <w:color w:val="auto"/>
          <w:kern w:val="0"/>
          <w:sz w:val="28"/>
          <w:szCs w:val="28"/>
          <w:u w:val="single"/>
        </w:rPr>
        <w:t xml:space="preserve">               （公司名称）</w:t>
      </w:r>
      <w:r>
        <w:rPr>
          <w:rFonts w:hint="eastAsia" w:ascii="方正仿宋_GBK" w:hAnsi="仿宋_GB2312" w:eastAsia="方正仿宋_GBK" w:cs="仿宋_GB2312"/>
          <w:bCs/>
          <w:color w:val="auto"/>
          <w:kern w:val="0"/>
          <w:sz w:val="28"/>
          <w:szCs w:val="28"/>
        </w:rPr>
        <w:t>公司的在下面签字的</w:t>
      </w:r>
      <w:r>
        <w:rPr>
          <w:rFonts w:hint="eastAsia" w:ascii="方正仿宋_GBK" w:hAnsi="仿宋_GB2312" w:eastAsia="方正仿宋_GBK" w:cs="仿宋_GB2312"/>
          <w:bCs/>
          <w:color w:val="auto"/>
          <w:kern w:val="0"/>
          <w:sz w:val="28"/>
          <w:szCs w:val="28"/>
          <w:u w:val="single"/>
          <w:lang w:val="en-US" w:eastAsia="zh-CN"/>
        </w:rPr>
        <w:t xml:space="preserve">       </w:t>
      </w:r>
      <w:r>
        <w:rPr>
          <w:rFonts w:hint="eastAsia" w:ascii="方正仿宋_GBK" w:hAnsi="仿宋_GB2312" w:eastAsia="方正仿宋_GBK" w:cs="仿宋_GB2312"/>
          <w:bCs/>
          <w:color w:val="auto"/>
          <w:kern w:val="0"/>
          <w:sz w:val="28"/>
          <w:szCs w:val="28"/>
          <w:u w:val="single"/>
        </w:rPr>
        <w:t xml:space="preserve"> </w:t>
      </w:r>
      <w:r>
        <w:rPr>
          <w:rFonts w:hint="eastAsia" w:ascii="方正仿宋_GBK" w:hAnsi="仿宋_GB2312" w:eastAsia="方正仿宋_GBK" w:cs="仿宋_GB2312"/>
          <w:bCs/>
          <w:color w:val="auto"/>
          <w:kern w:val="0"/>
          <w:sz w:val="28"/>
          <w:szCs w:val="28"/>
        </w:rPr>
        <w:t>（法定代表人姓名、职务）代表本公司授权在下面签字的</w:t>
      </w:r>
      <w:r>
        <w:rPr>
          <w:rFonts w:hint="eastAsia" w:ascii="方正仿宋_GBK" w:hAnsi="仿宋_GB2312" w:eastAsia="方正仿宋_GBK" w:cs="仿宋_GB2312"/>
          <w:bCs/>
          <w:i/>
          <w:iCs/>
          <w:color w:val="auto"/>
          <w:kern w:val="0"/>
          <w:sz w:val="28"/>
          <w:szCs w:val="28"/>
          <w:u w:val="single"/>
        </w:rPr>
        <w:t xml:space="preserve">     </w:t>
      </w:r>
      <w:r>
        <w:rPr>
          <w:rFonts w:hint="eastAsia" w:ascii="方正仿宋_GBK" w:hAnsi="仿宋_GB2312" w:eastAsia="方正仿宋_GBK" w:cs="仿宋_GB2312"/>
          <w:bCs/>
          <w:i/>
          <w:iCs/>
          <w:color w:val="auto"/>
          <w:kern w:val="0"/>
          <w:sz w:val="28"/>
          <w:szCs w:val="28"/>
          <w:u w:val="single"/>
          <w:lang w:val="en-US" w:eastAsia="zh-CN"/>
        </w:rPr>
        <w:t xml:space="preserve"> </w:t>
      </w:r>
      <w:r>
        <w:rPr>
          <w:rFonts w:hint="eastAsia" w:ascii="方正仿宋_GBK" w:hAnsi="仿宋_GB2312" w:eastAsia="方正仿宋_GBK" w:cs="仿宋_GB2312"/>
          <w:bCs/>
          <w:i/>
          <w:iCs/>
          <w:color w:val="auto"/>
          <w:kern w:val="0"/>
          <w:sz w:val="28"/>
          <w:szCs w:val="28"/>
          <w:u w:val="single"/>
        </w:rPr>
        <w:t xml:space="preserve"> </w:t>
      </w:r>
      <w:r>
        <w:rPr>
          <w:rFonts w:hint="eastAsia" w:ascii="方正仿宋_GBK" w:hAnsi="仿宋_GB2312" w:eastAsia="方正仿宋_GBK" w:cs="仿宋_GB2312"/>
          <w:bCs/>
          <w:i w:val="0"/>
          <w:iCs w:val="0"/>
          <w:color w:val="auto"/>
          <w:kern w:val="0"/>
          <w:sz w:val="28"/>
          <w:szCs w:val="28"/>
          <w:u w:val="none"/>
          <w:lang w:eastAsia="zh-CN"/>
        </w:rPr>
        <w:t>（</w:t>
      </w:r>
      <w:r>
        <w:rPr>
          <w:rFonts w:hint="eastAsia" w:ascii="方正仿宋_GBK" w:hAnsi="仿宋_GB2312" w:eastAsia="方正仿宋_GBK" w:cs="仿宋_GB2312"/>
          <w:bCs/>
          <w:color w:val="auto"/>
          <w:kern w:val="0"/>
          <w:sz w:val="28"/>
          <w:szCs w:val="28"/>
        </w:rPr>
        <w:t>被授权人的姓名、职务）为本公司的合法代理人，就</w:t>
      </w:r>
      <w:r>
        <w:rPr>
          <w:rFonts w:hint="eastAsia" w:ascii="方正仿宋_GBK" w:hAnsi="仿宋_GB2312" w:eastAsia="方正仿宋_GBK" w:cs="仿宋_GB2312"/>
          <w:color w:val="auto"/>
          <w:sz w:val="28"/>
          <w:szCs w:val="28"/>
          <w:u w:val="single"/>
          <w:lang w:eastAsia="zh-CN"/>
        </w:rPr>
        <w:t>广福大道公交站场项目监理</w:t>
      </w:r>
      <w:r>
        <w:rPr>
          <w:rFonts w:hint="eastAsia" w:ascii="方正仿宋_GBK" w:hAnsi="仿宋_GB2312" w:eastAsia="方正仿宋_GBK" w:cs="仿宋_GB2312"/>
          <w:bCs/>
          <w:color w:val="auto"/>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color w:val="auto"/>
          <w:kern w:val="0"/>
          <w:sz w:val="28"/>
          <w:szCs w:val="28"/>
        </w:rPr>
      </w:pPr>
      <w:r>
        <w:rPr>
          <w:rFonts w:hint="eastAsia" w:ascii="方正仿宋_GBK" w:hAnsi="仿宋_GB2312" w:eastAsia="方正仿宋_GBK" w:cs="仿宋_GB2312"/>
          <w:bCs/>
          <w:color w:val="auto"/>
          <w:kern w:val="0"/>
          <w:sz w:val="28"/>
          <w:szCs w:val="28"/>
        </w:rPr>
        <w:t>本授权书于</w:t>
      </w:r>
      <w:r>
        <w:rPr>
          <w:rFonts w:hint="eastAsia" w:ascii="方正仿宋_GBK" w:hAnsi="仿宋_GB2312" w:eastAsia="方正仿宋_GBK" w:cs="仿宋_GB2312"/>
          <w:bCs/>
          <w:color w:val="auto"/>
          <w:kern w:val="0"/>
          <w:sz w:val="28"/>
          <w:szCs w:val="28"/>
          <w:lang w:val="en-US" w:eastAsia="zh-CN"/>
        </w:rPr>
        <w:t xml:space="preserve">   </w:t>
      </w:r>
      <w:r>
        <w:rPr>
          <w:rFonts w:hint="eastAsia" w:ascii="方正仿宋_GBK" w:hAnsi="仿宋_GB2312" w:eastAsia="方正仿宋_GBK" w:cs="仿宋_GB2312"/>
          <w:bCs/>
          <w:color w:val="auto"/>
          <w:kern w:val="0"/>
          <w:sz w:val="28"/>
          <w:szCs w:val="28"/>
        </w:rPr>
        <w:t xml:space="preserve"> 年</w:t>
      </w:r>
      <w:r>
        <w:rPr>
          <w:rFonts w:hint="eastAsia" w:ascii="方正仿宋_GBK" w:hAnsi="仿宋_GB2312" w:eastAsia="方正仿宋_GBK" w:cs="仿宋_GB2312"/>
          <w:bCs/>
          <w:color w:val="auto"/>
          <w:kern w:val="0"/>
          <w:sz w:val="28"/>
          <w:szCs w:val="28"/>
          <w:lang w:val="en-US" w:eastAsia="zh-CN"/>
        </w:rPr>
        <w:t xml:space="preserve">    </w:t>
      </w:r>
      <w:r>
        <w:rPr>
          <w:rFonts w:hint="eastAsia" w:ascii="方正仿宋_GBK" w:hAnsi="仿宋_GB2312" w:eastAsia="方正仿宋_GBK" w:cs="仿宋_GB2312"/>
          <w:bCs/>
          <w:color w:val="auto"/>
          <w:kern w:val="0"/>
          <w:sz w:val="28"/>
          <w:szCs w:val="28"/>
        </w:rPr>
        <w:t>月</w:t>
      </w:r>
      <w:r>
        <w:rPr>
          <w:rFonts w:hint="eastAsia" w:ascii="方正仿宋_GBK" w:hAnsi="仿宋_GB2312" w:eastAsia="方正仿宋_GBK" w:cs="仿宋_GB2312"/>
          <w:bCs/>
          <w:color w:val="auto"/>
          <w:kern w:val="0"/>
          <w:sz w:val="28"/>
          <w:szCs w:val="28"/>
          <w:lang w:val="en-US" w:eastAsia="zh-CN"/>
        </w:rPr>
        <w:t xml:space="preserve">   </w:t>
      </w:r>
      <w:r>
        <w:rPr>
          <w:rFonts w:hint="eastAsia" w:ascii="方正仿宋_GBK" w:hAnsi="仿宋_GB2312" w:eastAsia="方正仿宋_GBK" w:cs="仿宋_GB2312"/>
          <w:bCs/>
          <w:color w:val="auto"/>
          <w:kern w:val="0"/>
          <w:sz w:val="28"/>
          <w:szCs w:val="28"/>
        </w:rPr>
        <w:t xml:space="preserve">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rPr>
      </w:pPr>
      <w:r>
        <w:rPr>
          <w:rFonts w:hint="eastAsia" w:ascii="方正仿宋_GBK" w:hAnsi="宋体" w:eastAsia="方正仿宋_GBK" w:cs="华文楷体"/>
          <w:color w:val="auto"/>
          <w:kern w:val="0"/>
          <w:sz w:val="28"/>
          <w:szCs w:val="28"/>
        </w:rPr>
        <w:t>报价单位名称（盖章）：</w:t>
      </w:r>
      <w:r>
        <w:rPr>
          <w:rFonts w:hint="eastAsia" w:ascii="宋体" w:hAnsi="宋体" w:eastAsia="方正仿宋_GBK" w:cs="华文楷体"/>
          <w:color w:val="auto"/>
          <w:kern w:val="0"/>
          <w:sz w:val="28"/>
          <w:szCs w:val="28"/>
        </w:rPr>
        <w:t>         </w:t>
      </w:r>
      <w:r>
        <w:rPr>
          <w:rFonts w:hint="eastAsia" w:ascii="方正仿宋_GBK" w:hAnsi="宋体" w:eastAsia="方正仿宋_GBK" w:cs="华文楷体"/>
          <w:color w:val="auto"/>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rPr>
      </w:pPr>
      <w:r>
        <w:rPr>
          <w:rFonts w:hint="eastAsia" w:ascii="方正仿宋_GBK" w:hAnsi="宋体" w:eastAsia="方正仿宋_GBK" w:cs="华文楷体"/>
          <w:color w:val="auto"/>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auto"/>
          <w:kern w:val="0"/>
          <w:sz w:val="28"/>
          <w:szCs w:val="28"/>
        </w:rPr>
      </w:pPr>
      <w:r>
        <w:rPr>
          <w:rFonts w:hint="eastAsia" w:ascii="方正仿宋_GBK" w:hAnsi="宋体" w:eastAsia="方正仿宋_GBK" w:cs="华文楷体"/>
          <w:color w:val="auto"/>
          <w:kern w:val="0"/>
          <w:sz w:val="28"/>
          <w:szCs w:val="28"/>
        </w:rPr>
        <w:t>授权人（法定代表人）签字：</w:t>
      </w:r>
      <w:r>
        <w:rPr>
          <w:rFonts w:hint="eastAsia" w:ascii="宋体" w:hAnsi="宋体" w:eastAsia="方正仿宋_GBK" w:cs="华文楷体"/>
          <w:color w:val="auto"/>
          <w:kern w:val="0"/>
          <w:sz w:val="28"/>
          <w:szCs w:val="28"/>
        </w:rPr>
        <w:t>                    </w:t>
      </w:r>
      <w:r>
        <w:rPr>
          <w:rFonts w:hint="eastAsia" w:ascii="方正仿宋_GBK" w:hAnsi="宋体" w:eastAsia="方正仿宋_GBK" w:cs="华文楷体"/>
          <w:color w:val="auto"/>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color w:val="auto"/>
          <w:kern w:val="0"/>
          <w:sz w:val="28"/>
          <w:szCs w:val="28"/>
        </w:rPr>
      </w:pPr>
      <w:r>
        <w:rPr>
          <w:rFonts w:hint="eastAsia" w:ascii="方正仿宋_GBK" w:hAnsi="宋体" w:eastAsia="方正仿宋_GBK" w:cs="华文楷体"/>
          <w:color w:val="auto"/>
          <w:kern w:val="0"/>
          <w:sz w:val="28"/>
          <w:szCs w:val="28"/>
        </w:rPr>
        <w:t>被授权人（代理人）签字：</w:t>
      </w:r>
      <w:r>
        <w:rPr>
          <w:rFonts w:hint="eastAsia" w:ascii="宋体" w:hAnsi="宋体" w:eastAsia="方正仿宋_GBK" w:cs="华文楷体"/>
          <w:color w:val="auto"/>
          <w:kern w:val="0"/>
          <w:sz w:val="28"/>
          <w:szCs w:val="28"/>
        </w:rPr>
        <w:t>  </w:t>
      </w:r>
      <w:r>
        <w:rPr>
          <w:rFonts w:hint="eastAsia" w:ascii="宋体" w:hAnsi="宋体" w:eastAsia="方正仿宋_GBK" w:cs="华文楷体"/>
          <w:color w:val="auto"/>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r>
        <w:rPr>
          <w:rFonts w:ascii="仿宋_GB2312" w:hAnsi="仿宋_GB2312" w:eastAsia="仿宋_GB2312" w:cs="仿宋_GB2312"/>
          <w:b/>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927350"/>
                <wp:effectExtent l="4445" t="4445" r="14605" b="20955"/>
                <wp:wrapNone/>
                <wp:docPr id="2" name="文本框 2"/>
                <wp:cNvGraphicFramePr/>
                <a:graphic xmlns:a="http://schemas.openxmlformats.org/drawingml/2006/main">
                  <a:graphicData uri="http://schemas.microsoft.com/office/word/2010/wordprocessingShape">
                    <wps:wsp>
                      <wps:cNvSpPr txBox="1"/>
                      <wps:spPr>
                        <a:xfrm>
                          <a:off x="0" y="0"/>
                          <a:ext cx="2971800" cy="2927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p/>
                        </w:txbxContent>
                      </wps:txbx>
                      <wps:bodyPr upright="1"/>
                    </wps:wsp>
                  </a:graphicData>
                </a:graphic>
              </wp:anchor>
            </w:drawing>
          </mc:Choice>
          <mc:Fallback>
            <w:pict>
              <v:shape id="_x0000_s1026" o:spid="_x0000_s1026" o:spt="202" type="#_x0000_t202" style="position:absolute;left:0pt;margin-left:208pt;margin-top:11.6pt;height:230.5pt;width:234pt;z-index:251660288;mso-width-relative:page;mso-height-relative:page;" fillcolor="#FFFFFF" filled="t" stroked="t" coordsize="21600,21600" o:gfxdata="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oynS2QAAAAoBAAAPAAAAAAAAAAEA&#10;IAAAACIAAABkcnMvZG93bnJldi54bWxQSwECFAAUAAAACACHTuJAoTH8d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p/>
                  </w:txbxContent>
                </v:textbox>
              </v:shape>
            </w:pict>
          </mc:Fallback>
        </mc:AlternateContent>
      </w:r>
      <w:r>
        <w:rPr>
          <w:rFonts w:ascii="仿宋_GB2312" w:hAnsi="仿宋_GB2312" w:eastAsia="仿宋_GB2312" w:cs="仿宋_GB2312"/>
          <w:b/>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938145"/>
                <wp:effectExtent l="4445" t="5080" r="14605" b="9525"/>
                <wp:wrapNone/>
                <wp:docPr id="1" name="文本框 1"/>
                <wp:cNvGraphicFramePr/>
                <a:graphic xmlns:a="http://schemas.openxmlformats.org/drawingml/2006/main">
                  <a:graphicData uri="http://schemas.microsoft.com/office/word/2010/wordprocessingShape">
                    <wps:wsp>
                      <wps:cNvSpPr txBox="1"/>
                      <wps:spPr>
                        <a:xfrm>
                          <a:off x="0" y="0"/>
                          <a:ext cx="2857500" cy="293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txbxContent>
                      </wps:txbx>
                      <wps:bodyPr upright="1"/>
                    </wps:wsp>
                  </a:graphicData>
                </a:graphic>
              </wp:anchor>
            </w:drawing>
          </mc:Choice>
          <mc:Fallback>
            <w:pict>
              <v:shape id="_x0000_s1026" o:spid="_x0000_s1026" o:spt="202" type="#_x0000_t202" style="position:absolute;left:0pt;margin-left:-36pt;margin-top:11.1pt;height:231.35pt;width:225pt;z-index:251659264;mso-width-relative:page;mso-height-relative:page;" fillcolor="#FFFFFF" filled="t" stroked="t" coordsize="21600,21600" o:gfxdata="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siQL2gAAAAoBAAAPAAAAAAAAAAEAIAAA&#10;ACIAAABkcnMvZG93bnJldi54bWxQSwECFAAUAAAACACHTuJAcYW1fQoCAAA3BAAADgAAAAAAAAAB&#10;ACAAAAApAQAAZHJzL2Uyb0RvYy54bWxQSwUGAAAAAAYABgBZAQAApQUAAAAA&#10;">
                <v:fill on="t" focussize="0,0"/>
                <v:stroke color="#000000" joinstyle="miter"/>
                <v:imagedata o:title=""/>
                <o:lock v:ext="edit" aspectratio="f"/>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正反面</w:t>
                      </w:r>
                      <w:r>
                        <w:rPr>
                          <w:rFonts w:hint="eastAsia" w:ascii="仿宋_GB2312" w:hAnsi="仿宋_GB2312" w:eastAsia="仿宋_GB2312" w:cs="仿宋_GB2312"/>
                          <w:lang w:eastAsia="zh-CN"/>
                        </w:rPr>
                        <w:t>）</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w:t>
      </w:r>
    </w:p>
    <w:p>
      <w:pPr>
        <w:widowControl/>
        <w:spacing w:before="100" w:beforeAutospacing="1" w:after="100" w:afterAutospacing="1" w:line="252" w:lineRule="atLeast"/>
        <w:jc w:val="center"/>
        <w:rPr>
          <w:rFonts w:hint="eastAsia" w:ascii="仿宋_GB2312" w:hAnsi="仿宋_GB2312" w:eastAsia="仿宋_GB2312" w:cs="仿宋_GB2312"/>
          <w:b/>
          <w:color w:val="auto"/>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color w:val="auto"/>
          <w:kern w:val="0"/>
          <w:sz w:val="28"/>
          <w:szCs w:val="28"/>
        </w:rPr>
      </w:pPr>
    </w:p>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val="0"/>
          <w:bCs/>
          <w:color w:val="auto"/>
          <w:kern w:val="0"/>
          <w:sz w:val="28"/>
          <w:szCs w:val="28"/>
          <w:lang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eastAsia="zh-CN"/>
        </w:rPr>
        <w:t>格式</w:t>
      </w:r>
      <w:r>
        <w:rPr>
          <w:rFonts w:hint="eastAsia" w:ascii="仿宋_GB2312" w:hAnsi="仿宋_GB2312" w:eastAsia="仿宋_GB2312" w:cs="仿宋_GB2312"/>
          <w:b w:val="0"/>
          <w:bCs/>
          <w:color w:val="auto"/>
          <w:kern w:val="0"/>
          <w:sz w:val="28"/>
          <w:szCs w:val="28"/>
          <w:lang w:val="en-US" w:eastAsia="zh-CN"/>
        </w:rPr>
        <w:t>三  业绩证明材料</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项目名称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发包人名称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发包人地址</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发包人电话</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合同价格</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开工日期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竣工日期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承担的工作</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工程质量</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项目描述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r>
              <w:rPr>
                <w:rFonts w:hint="eastAsia" w:ascii="仿宋_GB2312" w:hAnsi="仿宋_GB2312" w:eastAsia="仿宋_GB2312" w:cs="仿宋_GB2312"/>
                <w:b w:val="0"/>
                <w:bCs/>
                <w:color w:val="auto"/>
                <w:kern w:val="0"/>
                <w:sz w:val="28"/>
                <w:szCs w:val="28"/>
                <w:vertAlign w:val="baseline"/>
                <w:lang w:val="en-US" w:eastAsia="zh-CN"/>
              </w:rPr>
              <w:t>备注</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val="en-US" w:eastAsia="zh-CN"/>
              </w:rPr>
            </w:pPr>
          </w:p>
        </w:tc>
      </w:tr>
    </w:tbl>
    <w:p>
      <w:pPr>
        <w:widowControl/>
        <w:spacing w:before="100" w:beforeAutospacing="1" w:after="100" w:afterAutospacing="1" w:line="252" w:lineRule="atLeast"/>
        <w:jc w:val="both"/>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注：以上工程需提供合同复印件、竣工验收证明（如竣工验收意见书、竣工验收备案证等）并加盖鲜章。</w:t>
      </w:r>
    </w:p>
    <w:p>
      <w:pPr>
        <w:widowControl/>
        <w:spacing w:before="100" w:beforeAutospacing="1" w:after="100" w:afterAutospacing="1" w:line="252" w:lineRule="atLeas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eastAsia="zh-CN"/>
        </w:rPr>
        <w:t>格式</w:t>
      </w:r>
      <w:r>
        <w:rPr>
          <w:rFonts w:hint="eastAsia" w:ascii="仿宋_GB2312" w:hAnsi="仿宋_GB2312" w:eastAsia="仿宋_GB2312" w:cs="仿宋_GB2312"/>
          <w:b w:val="0"/>
          <w:bCs/>
          <w:color w:val="auto"/>
          <w:kern w:val="0"/>
          <w:sz w:val="28"/>
          <w:szCs w:val="28"/>
          <w:lang w:val="en-US" w:eastAsia="zh-CN"/>
        </w:rPr>
        <w:t>四 拟投入项目人员名单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r>
              <w:rPr>
                <w:rFonts w:hint="eastAsia" w:ascii="仿宋_GB2312" w:hAnsi="仿宋_GB2312" w:eastAsia="仿宋_GB2312" w:cs="仿宋_GB2312"/>
                <w:b w:val="0"/>
                <w:bCs/>
                <w:color w:val="auto"/>
                <w:kern w:val="0"/>
                <w:sz w:val="28"/>
                <w:szCs w:val="28"/>
                <w:lang w:val="en-US" w:eastAsia="zh-CN"/>
              </w:rPr>
              <w:t>姓名</w:t>
            </w: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eastAsia="zh-CN"/>
              </w:rPr>
            </w:pPr>
            <w:r>
              <w:rPr>
                <w:rFonts w:hint="eastAsia" w:ascii="仿宋_GB2312" w:hAnsi="仿宋_GB2312" w:eastAsia="仿宋_GB2312" w:cs="仿宋_GB2312"/>
                <w:b w:val="0"/>
                <w:bCs/>
                <w:color w:val="auto"/>
                <w:kern w:val="0"/>
                <w:sz w:val="28"/>
                <w:szCs w:val="28"/>
                <w:vertAlign w:val="baseline"/>
                <w:lang w:eastAsia="zh-CN"/>
              </w:rPr>
              <w:t>资质证书</w:t>
            </w:r>
            <w:r>
              <w:rPr>
                <w:rFonts w:hint="eastAsia" w:ascii="仿宋_GB2312" w:hAnsi="仿宋_GB2312" w:eastAsia="仿宋_GB2312" w:cs="仿宋_GB2312"/>
                <w:b w:val="0"/>
                <w:bCs/>
                <w:color w:val="auto"/>
                <w:kern w:val="0"/>
                <w:sz w:val="28"/>
                <w:szCs w:val="28"/>
                <w:vertAlign w:val="baseline"/>
                <w:lang w:val="en-US" w:eastAsia="zh-CN"/>
              </w:rPr>
              <w:t>/职称</w:t>
            </w: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eastAsia="zh-CN"/>
              </w:rPr>
            </w:pPr>
            <w:r>
              <w:rPr>
                <w:rFonts w:hint="eastAsia" w:ascii="仿宋_GB2312" w:hAnsi="仿宋_GB2312" w:eastAsia="仿宋_GB2312" w:cs="仿宋_GB2312"/>
                <w:b w:val="0"/>
                <w:bCs/>
                <w:color w:val="auto"/>
                <w:kern w:val="0"/>
                <w:sz w:val="28"/>
                <w:szCs w:val="28"/>
                <w:vertAlign w:val="baseline"/>
                <w:lang w:eastAsia="zh-CN"/>
              </w:rPr>
              <w:t>专业</w:t>
            </w: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eastAsia="zh-CN"/>
              </w:rPr>
            </w:pPr>
            <w:r>
              <w:rPr>
                <w:rFonts w:hint="eastAsia" w:ascii="仿宋_GB2312" w:hAnsi="仿宋_GB2312" w:eastAsia="仿宋_GB2312" w:cs="仿宋_GB2312"/>
                <w:b w:val="0"/>
                <w:bCs/>
                <w:color w:val="auto"/>
                <w:kern w:val="0"/>
                <w:sz w:val="28"/>
                <w:szCs w:val="28"/>
                <w:vertAlign w:val="baseline"/>
                <w:lang w:eastAsia="zh-CN"/>
              </w:rPr>
              <w:t>拟在本项目任职</w:t>
            </w: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lang w:eastAsia="zh-CN"/>
              </w:rPr>
            </w:pPr>
            <w:r>
              <w:rPr>
                <w:rFonts w:hint="eastAsia" w:ascii="仿宋_GB2312" w:hAnsi="仿宋_GB2312" w:eastAsia="仿宋_GB2312" w:cs="仿宋_GB2312"/>
                <w:b w:val="0"/>
                <w:bCs/>
                <w:color w:val="auto"/>
                <w:kern w:val="0"/>
                <w:sz w:val="28"/>
                <w:szCs w:val="28"/>
                <w:vertAlign w:val="baseline"/>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auto"/>
                <w:kern w:val="0"/>
                <w:sz w:val="28"/>
                <w:szCs w:val="28"/>
                <w:vertAlign w:val="baseline"/>
              </w:rPr>
            </w:pPr>
          </w:p>
        </w:tc>
      </w:tr>
    </w:tbl>
    <w:p>
      <w:pPr>
        <w:widowControl/>
        <w:spacing w:before="100" w:beforeAutospacing="1" w:after="100" w:afterAutospacing="1" w:line="252" w:lineRule="atLeast"/>
        <w:jc w:val="left"/>
        <w:rPr>
          <w:rFonts w:hint="eastAsia" w:ascii="仿宋_GB2312" w:hAnsi="仿宋_GB2312" w:eastAsia="仿宋_GB2312" w:cs="仿宋_GB2312"/>
          <w:b w:val="0"/>
          <w:bCs/>
          <w:color w:val="auto"/>
          <w:kern w:val="0"/>
          <w:sz w:val="28"/>
          <w:szCs w:val="28"/>
          <w:lang w:eastAsia="zh-CN"/>
        </w:rPr>
      </w:pPr>
      <w:r>
        <w:rPr>
          <w:rFonts w:hint="eastAsia" w:ascii="方正仿宋_GBK" w:hAnsi="仿宋_GB2312" w:eastAsia="方正仿宋_GBK" w:cs="仿宋_GB2312"/>
          <w:color w:val="auto"/>
          <w:spacing w:val="0"/>
          <w:w w:val="100"/>
          <w:sz w:val="24"/>
          <w:szCs w:val="24"/>
          <w:u w:val="none"/>
          <w:vertAlign w:val="baseline"/>
          <w:lang w:eastAsia="zh-CN"/>
        </w:rPr>
        <w:t>提供近半年连续养老保险、注册执业证书或监理业务培训合格证或岗位证书、职称证、身份证</w:t>
      </w:r>
      <w:r>
        <w:rPr>
          <w:rFonts w:hint="eastAsia" w:ascii="仿宋_GB2312" w:hAnsi="仿宋_GB2312" w:eastAsia="仿宋_GB2312" w:cs="仿宋_GB2312"/>
          <w:b w:val="0"/>
          <w:bCs/>
          <w:color w:val="auto"/>
          <w:kern w:val="0"/>
          <w:sz w:val="28"/>
          <w:szCs w:val="28"/>
          <w:lang w:eastAsia="zh-CN"/>
        </w:rPr>
        <w:br w:type="page"/>
      </w:r>
    </w:p>
    <w:p>
      <w:pPr>
        <w:pStyle w:val="4"/>
        <w:spacing w:before="0" w:after="0" w:line="360" w:lineRule="auto"/>
        <w:jc w:val="center"/>
        <w:rPr>
          <w:rFonts w:ascii="宋体" w:hAnsi="宋体" w:eastAsia="宋体"/>
          <w:b w:val="0"/>
          <w:color w:val="auto"/>
          <w:highlight w:val="none"/>
        </w:rPr>
      </w:pPr>
      <w:r>
        <w:rPr>
          <w:rFonts w:hint="eastAsia" w:ascii="仿宋_GB2312" w:hAnsi="仿宋_GB2312" w:eastAsia="仿宋_GB2312" w:cs="仿宋_GB2312"/>
          <w:b w:val="0"/>
          <w:bCs/>
          <w:color w:val="auto"/>
          <w:kern w:val="0"/>
          <w:sz w:val="28"/>
          <w:szCs w:val="28"/>
          <w:lang w:eastAsia="zh-CN"/>
        </w:rPr>
        <w:t>格式五</w:t>
      </w:r>
      <w:bookmarkStart w:id="0" w:name="_Toc71362355"/>
      <w:bookmarkStart w:id="1" w:name="_Toc22274"/>
      <w:bookmarkStart w:id="2" w:name="_Toc27588"/>
      <w:bookmarkStart w:id="3" w:name="_Toc14429"/>
      <w:r>
        <w:rPr>
          <w:rFonts w:hint="eastAsia" w:ascii="仿宋_GB2312" w:hAnsi="仿宋_GB2312" w:eastAsia="仿宋_GB2312" w:cs="仿宋_GB2312"/>
          <w:b w:val="0"/>
          <w:bCs/>
          <w:color w:val="auto"/>
          <w:kern w:val="0"/>
          <w:sz w:val="28"/>
          <w:szCs w:val="28"/>
          <w:lang w:val="en-US" w:eastAsia="zh-CN"/>
        </w:rPr>
        <w:t xml:space="preserve">  </w:t>
      </w:r>
      <w:r>
        <w:rPr>
          <w:rFonts w:hint="eastAsia" w:ascii="仿宋_GB2312" w:hAnsi="仿宋_GB2312" w:eastAsia="仿宋_GB2312" w:cs="仿宋_GB2312"/>
          <w:b w:val="0"/>
          <w:bCs/>
          <w:color w:val="auto"/>
          <w:kern w:val="0"/>
          <w:sz w:val="28"/>
          <w:szCs w:val="28"/>
          <w:lang w:eastAsia="zh-CN"/>
        </w:rPr>
        <w:t>承诺</w:t>
      </w:r>
      <w:bookmarkEnd w:id="0"/>
      <w:bookmarkEnd w:id="1"/>
      <w:bookmarkEnd w:id="2"/>
      <w:bookmarkEnd w:id="3"/>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u w:val="single"/>
        </w:rPr>
        <w:t>重庆城市综合交通枢纽(集团)有限公司</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比选</w:t>
      </w:r>
      <w:r>
        <w:rPr>
          <w:rFonts w:hint="eastAsia" w:ascii="宋体" w:hAnsi="宋体"/>
          <w:color w:val="auto"/>
          <w:szCs w:val="21"/>
          <w:highlight w:val="none"/>
        </w:rPr>
        <w:t>，自愿作出以下承诺：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比选</w:t>
      </w:r>
      <w:r>
        <w:rPr>
          <w:rFonts w:hint="eastAsia" w:ascii="宋体" w:hAnsi="宋体"/>
          <w:color w:val="auto"/>
          <w:szCs w:val="21"/>
          <w:highlight w:val="none"/>
        </w:rPr>
        <w:t>截止日</w:t>
      </w:r>
      <w:r>
        <w:rPr>
          <w:rFonts w:hint="eastAsia" w:ascii="宋体" w:hAnsi="宋体"/>
          <w:color w:val="auto"/>
          <w:szCs w:val="21"/>
          <w:highlight w:val="none"/>
          <w:lang w:eastAsia="zh-CN"/>
        </w:rPr>
        <w:t>比选</w:t>
      </w:r>
      <w:r>
        <w:rPr>
          <w:rFonts w:hint="eastAsia" w:ascii="宋体" w:hAnsi="宋体"/>
          <w:color w:val="auto"/>
          <w:szCs w:val="21"/>
          <w:highlight w:val="none"/>
        </w:rPr>
        <w:t>资格情况不存在下列情形之一：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（5）被重庆市住房和城乡建设主管部门暂停在渝承揽新业务且在暂停期内。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2.我公司承诺拟派总监理工程师按相关规定到岗履职和未被禁止参与投标。</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2.1拟派总监理工程师</w:t>
      </w:r>
      <w:r>
        <w:rPr>
          <w:rFonts w:hint="eastAsia" w:ascii="宋体" w:hAnsi="宋体"/>
          <w:color w:val="auto"/>
          <w:szCs w:val="21"/>
          <w:highlight w:val="none"/>
          <w:lang w:eastAsia="zh-CN"/>
        </w:rPr>
        <w:t>中选</w:t>
      </w:r>
      <w:r>
        <w:rPr>
          <w:rFonts w:hint="eastAsia" w:ascii="宋体" w:hAnsi="宋体"/>
          <w:color w:val="auto"/>
          <w:szCs w:val="21"/>
          <w:highlight w:val="none"/>
        </w:rPr>
        <w:t>后只在本项目任职，签订合同时拟派的总监理工程师与</w:t>
      </w:r>
      <w:r>
        <w:rPr>
          <w:rFonts w:hint="eastAsia" w:ascii="宋体" w:hAnsi="宋体"/>
          <w:color w:val="auto"/>
          <w:szCs w:val="21"/>
          <w:highlight w:val="none"/>
          <w:lang w:eastAsia="zh-CN"/>
        </w:rPr>
        <w:t>比选文件</w:t>
      </w:r>
      <w:r>
        <w:rPr>
          <w:rFonts w:hint="eastAsia" w:ascii="宋体" w:hAnsi="宋体"/>
          <w:color w:val="auto"/>
          <w:szCs w:val="21"/>
          <w:highlight w:val="none"/>
        </w:rPr>
        <w:t>中的总监理工程师一致，并满足办理相关手续的要求。不能按承诺到岗履约的，按合同相关条款处罚并上报行政主管部门，给贵单位造成损失的，我公司依法承担赔偿责任或违约责任。拟派总监理工程师</w:t>
      </w:r>
      <w:r>
        <w:rPr>
          <w:rFonts w:hint="eastAsia" w:ascii="宋体" w:hAnsi="宋体"/>
          <w:color w:val="auto"/>
          <w:szCs w:val="21"/>
          <w:highlight w:val="none"/>
          <w:lang w:eastAsia="zh-CN"/>
        </w:rPr>
        <w:t>中选</w:t>
      </w:r>
      <w:r>
        <w:rPr>
          <w:rFonts w:hint="eastAsia" w:ascii="宋体" w:hAnsi="宋体"/>
          <w:color w:val="auto"/>
          <w:szCs w:val="21"/>
          <w:highlight w:val="none"/>
        </w:rPr>
        <w:t>后不随意更换。</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2.2拟派总监理工程师未被重庆市市级有关行业主管部门暂停在渝承揽新业务。若被暂停在渝承揽新业务但仍参加</w:t>
      </w:r>
      <w:r>
        <w:rPr>
          <w:rFonts w:hint="eastAsia" w:ascii="宋体" w:hAnsi="宋体"/>
          <w:color w:val="auto"/>
          <w:szCs w:val="21"/>
          <w:highlight w:val="none"/>
          <w:lang w:eastAsia="zh-CN"/>
        </w:rPr>
        <w:t>比选</w:t>
      </w:r>
      <w:r>
        <w:rPr>
          <w:rFonts w:hint="eastAsia" w:ascii="宋体" w:hAnsi="宋体"/>
          <w:color w:val="auto"/>
          <w:szCs w:val="21"/>
          <w:highlight w:val="none"/>
        </w:rPr>
        <w:t>，将被否决投标；已取得</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资格的，贵单位有权取消其</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资格；给贵单位造成损失的，我公司依法承担赔偿责任或违约责任。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2.3为保证拟派的总监理工程师到本项目到岗履职，我公司还承诺：</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若我公司拟派本项目的总监理工程师有在其他项目任职的情形的（或有在其他项目中标</w:t>
      </w:r>
      <w:r>
        <w:rPr>
          <w:rFonts w:hint="eastAsia" w:ascii="宋体" w:hAnsi="宋体"/>
          <w:color w:val="auto"/>
          <w:szCs w:val="21"/>
          <w:highlight w:val="none"/>
          <w:lang w:eastAsia="zh-CN"/>
        </w:rPr>
        <w:t>（选）</w:t>
      </w:r>
      <w:r>
        <w:rPr>
          <w:rFonts w:hint="eastAsia" w:ascii="宋体" w:hAnsi="宋体"/>
          <w:color w:val="auto"/>
          <w:szCs w:val="21"/>
          <w:highlight w:val="none"/>
        </w:rPr>
        <w:t>或拟中标</w:t>
      </w:r>
      <w:r>
        <w:rPr>
          <w:rFonts w:hint="eastAsia" w:ascii="宋体" w:hAnsi="宋体"/>
          <w:color w:val="auto"/>
          <w:szCs w:val="21"/>
          <w:highlight w:val="none"/>
          <w:lang w:eastAsia="zh-CN"/>
        </w:rPr>
        <w:t>（选）</w:t>
      </w:r>
      <w:r>
        <w:rPr>
          <w:rFonts w:hint="eastAsia" w:ascii="宋体" w:hAnsi="宋体"/>
          <w:color w:val="auto"/>
          <w:szCs w:val="21"/>
          <w:highlight w:val="none"/>
        </w:rPr>
        <w:t>的情形的），在收到中</w:t>
      </w:r>
      <w:r>
        <w:rPr>
          <w:rFonts w:hint="eastAsia" w:ascii="宋体" w:hAnsi="宋体"/>
          <w:color w:val="auto"/>
          <w:szCs w:val="21"/>
          <w:highlight w:val="none"/>
          <w:lang w:eastAsia="zh-CN"/>
        </w:rPr>
        <w:t>选</w:t>
      </w:r>
      <w:r>
        <w:rPr>
          <w:rFonts w:hint="eastAsia" w:ascii="宋体" w:hAnsi="宋体"/>
          <w:color w:val="auto"/>
          <w:szCs w:val="21"/>
          <w:highlight w:val="none"/>
        </w:rPr>
        <w:t>通知书后 14 日内，办理完成放弃在其他项目任职的手续（或办理完成放弃在其他项目中标</w:t>
      </w:r>
      <w:r>
        <w:rPr>
          <w:rFonts w:hint="eastAsia" w:ascii="宋体" w:hAnsi="宋体"/>
          <w:color w:val="auto"/>
          <w:szCs w:val="21"/>
          <w:highlight w:val="none"/>
          <w:lang w:eastAsia="zh-CN"/>
        </w:rPr>
        <w:t>（选）</w:t>
      </w:r>
      <w:r>
        <w:rPr>
          <w:rFonts w:hint="eastAsia" w:ascii="宋体" w:hAnsi="宋体"/>
          <w:color w:val="auto"/>
          <w:szCs w:val="21"/>
          <w:highlight w:val="none"/>
        </w:rPr>
        <w:t>或拟中标</w:t>
      </w:r>
      <w:r>
        <w:rPr>
          <w:rFonts w:hint="eastAsia" w:ascii="宋体" w:hAnsi="宋体"/>
          <w:color w:val="auto"/>
          <w:szCs w:val="21"/>
          <w:highlight w:val="none"/>
          <w:lang w:eastAsia="zh-CN"/>
        </w:rPr>
        <w:t>（选）</w:t>
      </w:r>
      <w:r>
        <w:rPr>
          <w:rFonts w:hint="eastAsia" w:ascii="宋体" w:hAnsi="宋体"/>
          <w:color w:val="auto"/>
          <w:szCs w:val="21"/>
          <w:highlight w:val="none"/>
        </w:rPr>
        <w:t>的手续），贵单位在合同签订前有权对我公司拟派总监理工程师在其他项目的任职情形（或在其他项目的中标</w:t>
      </w:r>
      <w:r>
        <w:rPr>
          <w:rFonts w:hint="eastAsia" w:ascii="宋体" w:hAnsi="宋体"/>
          <w:color w:val="auto"/>
          <w:szCs w:val="21"/>
          <w:highlight w:val="none"/>
          <w:lang w:eastAsia="zh-CN"/>
        </w:rPr>
        <w:t>（选）</w:t>
      </w:r>
      <w:r>
        <w:rPr>
          <w:rFonts w:hint="eastAsia" w:ascii="宋体" w:hAnsi="宋体"/>
          <w:color w:val="auto"/>
          <w:szCs w:val="21"/>
          <w:highlight w:val="none"/>
        </w:rPr>
        <w:t>或拟中标</w:t>
      </w:r>
      <w:r>
        <w:rPr>
          <w:rFonts w:hint="eastAsia" w:ascii="宋体" w:hAnsi="宋体"/>
          <w:color w:val="auto"/>
          <w:szCs w:val="21"/>
          <w:highlight w:val="none"/>
          <w:lang w:eastAsia="zh-CN"/>
        </w:rPr>
        <w:t>（选）</w:t>
      </w:r>
      <w:r>
        <w:rPr>
          <w:rFonts w:hint="eastAsia" w:ascii="宋体" w:hAnsi="宋体"/>
          <w:color w:val="auto"/>
          <w:szCs w:val="21"/>
          <w:highlight w:val="none"/>
        </w:rPr>
        <w:t>情形）进行核查，若与承诺内容不符，我公司自愿放弃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资格。在合同签订时，我公司确保拟派总监理工程师符合相关规定的任职条件，否则我公司自愿放弃中</w:t>
      </w:r>
      <w:r>
        <w:rPr>
          <w:rFonts w:hint="eastAsia" w:ascii="宋体" w:hAnsi="宋体"/>
          <w:color w:val="auto"/>
          <w:szCs w:val="21"/>
          <w:highlight w:val="none"/>
          <w:lang w:eastAsia="zh-CN"/>
        </w:rPr>
        <w:t>选</w:t>
      </w:r>
      <w:r>
        <w:rPr>
          <w:rFonts w:hint="eastAsia" w:ascii="宋体" w:hAnsi="宋体"/>
          <w:color w:val="auto"/>
          <w:szCs w:val="21"/>
          <w:highlight w:val="none"/>
        </w:rPr>
        <w:t>资格。</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若我公司拟派总监理工程师放弃在其他项目任职的将提供：①经现供职的其他项目业主或建设单位同意任职变更的文件；②负责项目监管的行业行政主管部门出具同意任职变更的证明材料。</w:t>
      </w:r>
    </w:p>
    <w:p>
      <w:pPr>
        <w:snapToGrid w:val="0"/>
        <w:spacing w:line="360" w:lineRule="auto"/>
        <w:ind w:firstLine="420" w:firstLineChars="200"/>
        <w:rPr>
          <w:rFonts w:hint="eastAsia" w:ascii="宋体" w:hAnsi="宋体"/>
          <w:i/>
          <w:color w:val="auto"/>
          <w:szCs w:val="21"/>
          <w:highlight w:val="none"/>
        </w:rPr>
      </w:pPr>
      <w:r>
        <w:rPr>
          <w:rFonts w:hint="eastAsia" w:ascii="宋体" w:hAnsi="宋体"/>
          <w:color w:val="auto"/>
          <w:szCs w:val="21"/>
          <w:highlight w:val="none"/>
        </w:rPr>
        <w:t>若我公司拟派总监理工程师放弃在其他项目中标</w:t>
      </w:r>
      <w:r>
        <w:rPr>
          <w:rFonts w:hint="eastAsia" w:ascii="宋体" w:hAnsi="宋体"/>
          <w:color w:val="auto"/>
          <w:szCs w:val="21"/>
          <w:highlight w:val="none"/>
          <w:lang w:eastAsia="zh-CN"/>
        </w:rPr>
        <w:t>（选）</w:t>
      </w:r>
      <w:r>
        <w:rPr>
          <w:rFonts w:hint="eastAsia" w:ascii="宋体" w:hAnsi="宋体"/>
          <w:color w:val="auto"/>
          <w:szCs w:val="21"/>
          <w:highlight w:val="none"/>
        </w:rPr>
        <w:t>或拟中标</w:t>
      </w:r>
      <w:r>
        <w:rPr>
          <w:rFonts w:hint="eastAsia" w:ascii="宋体" w:hAnsi="宋体"/>
          <w:color w:val="auto"/>
          <w:szCs w:val="21"/>
          <w:highlight w:val="none"/>
          <w:lang w:eastAsia="zh-CN"/>
        </w:rPr>
        <w:t>（选）</w:t>
      </w:r>
      <w:r>
        <w:rPr>
          <w:rFonts w:hint="eastAsia" w:ascii="宋体" w:hAnsi="宋体"/>
          <w:color w:val="auto"/>
          <w:szCs w:val="21"/>
          <w:highlight w:val="none"/>
        </w:rPr>
        <w:t>的将提供：①经中标</w:t>
      </w:r>
      <w:r>
        <w:rPr>
          <w:rFonts w:hint="eastAsia" w:ascii="宋体" w:hAnsi="宋体"/>
          <w:color w:val="auto"/>
          <w:szCs w:val="21"/>
          <w:highlight w:val="none"/>
          <w:lang w:eastAsia="zh-CN"/>
        </w:rPr>
        <w:t>（选）</w:t>
      </w:r>
      <w:r>
        <w:rPr>
          <w:rFonts w:hint="eastAsia" w:ascii="宋体" w:hAnsi="宋体"/>
          <w:color w:val="auto"/>
          <w:szCs w:val="21"/>
          <w:highlight w:val="none"/>
        </w:rPr>
        <w:t>或拟中标</w:t>
      </w:r>
      <w:r>
        <w:rPr>
          <w:rFonts w:hint="eastAsia" w:ascii="宋体" w:hAnsi="宋体"/>
          <w:color w:val="auto"/>
          <w:szCs w:val="21"/>
          <w:highlight w:val="none"/>
          <w:lang w:eastAsia="zh-CN"/>
        </w:rPr>
        <w:t>（选）</w:t>
      </w:r>
      <w:r>
        <w:rPr>
          <w:rFonts w:hint="eastAsia" w:ascii="宋体" w:hAnsi="宋体"/>
          <w:color w:val="auto"/>
          <w:szCs w:val="21"/>
          <w:highlight w:val="none"/>
        </w:rPr>
        <w:t>的其他项目建设单位同意的放弃中标函。</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rPr>
        <w:t>我公司拟派的专业监理工程师中标后只在本项目任职，签订合同时拟派的专业监理工程师必须与</w:t>
      </w:r>
      <w:r>
        <w:rPr>
          <w:rFonts w:hint="eastAsia" w:ascii="宋体" w:hAnsi="宋体"/>
          <w:color w:val="auto"/>
          <w:szCs w:val="21"/>
          <w:highlight w:val="none"/>
          <w:lang w:eastAsia="zh-CN"/>
        </w:rPr>
        <w:t>比选文件</w:t>
      </w:r>
      <w:r>
        <w:rPr>
          <w:rFonts w:hint="eastAsia" w:ascii="宋体" w:hAnsi="宋体"/>
          <w:color w:val="auto"/>
          <w:szCs w:val="21"/>
          <w:highlight w:val="none"/>
        </w:rPr>
        <w:t>中的专业监理工程师一致，并满足办理建管手续的相关要求。中</w:t>
      </w:r>
      <w:r>
        <w:rPr>
          <w:rFonts w:hint="eastAsia" w:ascii="宋体" w:hAnsi="宋体"/>
          <w:color w:val="auto"/>
          <w:szCs w:val="21"/>
          <w:highlight w:val="none"/>
          <w:lang w:eastAsia="zh-CN"/>
        </w:rPr>
        <w:t>选</w:t>
      </w:r>
      <w:r>
        <w:rPr>
          <w:rFonts w:hint="eastAsia" w:ascii="宋体" w:hAnsi="宋体"/>
          <w:color w:val="auto"/>
          <w:szCs w:val="21"/>
          <w:highlight w:val="none"/>
        </w:rPr>
        <w:t>后不能满足该要求的，取消我公司中标资格；签订合同后不满足该要求的，按合同相关条款处罚并上报行政主管部门；给贵单位造成损失的，我公司依法承担赔偿责任或违约责任。我公司拟派的专业监理工程师中</w:t>
      </w:r>
      <w:r>
        <w:rPr>
          <w:rFonts w:hint="eastAsia" w:ascii="宋体" w:hAnsi="宋体"/>
          <w:color w:val="auto"/>
          <w:szCs w:val="21"/>
          <w:highlight w:val="none"/>
          <w:lang w:eastAsia="zh-CN"/>
        </w:rPr>
        <w:t>选</w:t>
      </w:r>
      <w:r>
        <w:rPr>
          <w:rFonts w:hint="eastAsia" w:ascii="宋体" w:hAnsi="宋体"/>
          <w:color w:val="auto"/>
          <w:szCs w:val="21"/>
          <w:highlight w:val="none"/>
        </w:rPr>
        <w:t>后不随意更换。</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我公司拟派的监理员中</w:t>
      </w:r>
      <w:r>
        <w:rPr>
          <w:rFonts w:hint="eastAsia" w:ascii="宋体" w:hAnsi="宋体"/>
          <w:color w:val="auto"/>
          <w:szCs w:val="21"/>
          <w:highlight w:val="none"/>
          <w:lang w:eastAsia="zh-CN"/>
        </w:rPr>
        <w:t>选</w:t>
      </w:r>
      <w:r>
        <w:rPr>
          <w:rFonts w:hint="eastAsia" w:ascii="宋体" w:hAnsi="宋体"/>
          <w:color w:val="auto"/>
          <w:szCs w:val="21"/>
          <w:highlight w:val="none"/>
        </w:rPr>
        <w:t>后只在本项目任职，签订合同时拟派的监理员必须与</w:t>
      </w:r>
      <w:r>
        <w:rPr>
          <w:rFonts w:hint="eastAsia" w:ascii="宋体" w:hAnsi="宋体"/>
          <w:color w:val="auto"/>
          <w:szCs w:val="21"/>
          <w:highlight w:val="none"/>
          <w:lang w:eastAsia="zh-CN"/>
        </w:rPr>
        <w:t>比选文件</w:t>
      </w:r>
      <w:r>
        <w:rPr>
          <w:rFonts w:hint="eastAsia" w:ascii="宋体" w:hAnsi="宋体"/>
          <w:color w:val="auto"/>
          <w:szCs w:val="21"/>
          <w:highlight w:val="none"/>
        </w:rPr>
        <w:t>中的监理员一致，并满足办理建管手续的相关要求。中</w:t>
      </w:r>
      <w:r>
        <w:rPr>
          <w:rFonts w:hint="eastAsia" w:ascii="宋体" w:hAnsi="宋体"/>
          <w:color w:val="auto"/>
          <w:szCs w:val="21"/>
          <w:highlight w:val="none"/>
          <w:lang w:eastAsia="zh-CN"/>
        </w:rPr>
        <w:t>选</w:t>
      </w:r>
      <w:r>
        <w:rPr>
          <w:rFonts w:hint="eastAsia" w:ascii="宋体" w:hAnsi="宋体"/>
          <w:color w:val="auto"/>
          <w:szCs w:val="21"/>
          <w:highlight w:val="none"/>
        </w:rPr>
        <w:t>后不能满足该要求的，取消我公司中</w:t>
      </w:r>
      <w:r>
        <w:rPr>
          <w:rFonts w:hint="eastAsia" w:ascii="宋体" w:hAnsi="宋体"/>
          <w:color w:val="auto"/>
          <w:szCs w:val="21"/>
          <w:highlight w:val="none"/>
          <w:lang w:eastAsia="zh-CN"/>
        </w:rPr>
        <w:t>选</w:t>
      </w:r>
      <w:r>
        <w:rPr>
          <w:rFonts w:hint="eastAsia" w:ascii="宋体" w:hAnsi="宋体"/>
          <w:color w:val="auto"/>
          <w:szCs w:val="21"/>
          <w:highlight w:val="none"/>
        </w:rPr>
        <w:t>资格；</w:t>
      </w:r>
      <w:r>
        <w:rPr>
          <w:rFonts w:hint="eastAsia"/>
          <w:color w:val="auto"/>
          <w:szCs w:val="21"/>
          <w:highlight w:val="none"/>
        </w:rPr>
        <w:t>签订合同后不满足该要求的，按合同相关条款处罚并上报行政主管部门；</w:t>
      </w:r>
      <w:r>
        <w:rPr>
          <w:rFonts w:hint="eastAsia" w:ascii="宋体" w:hAnsi="宋体"/>
          <w:color w:val="auto"/>
          <w:szCs w:val="21"/>
          <w:highlight w:val="none"/>
        </w:rPr>
        <w:t>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造成损失的，我公司依法承担赔偿责任或违约责任。</w:t>
      </w:r>
      <w:r>
        <w:rPr>
          <w:rFonts w:hint="eastAsia" w:ascii="宋体" w:hAnsi="宋体"/>
          <w:color w:val="auto"/>
          <w:szCs w:val="21"/>
          <w:highlight w:val="none"/>
          <w:lang w:eastAsia="zh-CN"/>
        </w:rPr>
        <w:t>我公司拟派的监理员中选后不随意更换。</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．我公司中</w:t>
      </w:r>
      <w:r>
        <w:rPr>
          <w:rFonts w:hint="eastAsia" w:ascii="宋体" w:hAnsi="宋体"/>
          <w:color w:val="auto"/>
          <w:szCs w:val="21"/>
          <w:highlight w:val="none"/>
          <w:lang w:eastAsia="zh-CN"/>
        </w:rPr>
        <w:t>选</w:t>
      </w:r>
      <w:r>
        <w:rPr>
          <w:rFonts w:hint="eastAsia" w:ascii="宋体" w:hAnsi="宋体"/>
          <w:color w:val="auto"/>
          <w:szCs w:val="21"/>
          <w:highlight w:val="none"/>
        </w:rPr>
        <w:t>后在签订合同之前，将按照建设行政主管部门的要求组建项目监理部，配置项目监理工程师及监理员，按照渝建发〔2014〕35号、渝建发〔2014〕101号、渝建〔2016〕373号</w:t>
      </w:r>
      <w:r>
        <w:rPr>
          <w:rFonts w:hint="eastAsia" w:ascii="宋体" w:hAnsi="宋体"/>
          <w:color w:val="auto"/>
          <w:szCs w:val="21"/>
          <w:highlight w:val="none"/>
          <w:lang w:eastAsia="zh-CN"/>
        </w:rPr>
        <w:t>及国家地区最新</w:t>
      </w:r>
      <w:r>
        <w:rPr>
          <w:rFonts w:hint="eastAsia" w:ascii="宋体" w:hAnsi="宋体"/>
          <w:color w:val="auto"/>
          <w:szCs w:val="21"/>
          <w:highlight w:val="none"/>
        </w:rPr>
        <w:t>文件要求配置监理人员，满足办理建管手续的相关要求。</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rPr>
        <w:t>我公司在</w:t>
      </w:r>
      <w:r>
        <w:rPr>
          <w:rFonts w:hint="eastAsia" w:ascii="宋体" w:hAnsi="宋体"/>
          <w:color w:val="auto"/>
          <w:szCs w:val="21"/>
          <w:highlight w:val="none"/>
          <w:lang w:eastAsia="zh-CN"/>
        </w:rPr>
        <w:t>比选文件</w:t>
      </w:r>
      <w:r>
        <w:rPr>
          <w:rFonts w:hint="eastAsia" w:ascii="宋体" w:hAnsi="宋体"/>
          <w:color w:val="auto"/>
          <w:szCs w:val="21"/>
          <w:highlight w:val="none"/>
        </w:rPr>
        <w:t>中提供的相关证明材料真实有效，不存在弄虚作假情形。</w:t>
      </w:r>
      <w:r>
        <w:rPr>
          <w:rFonts w:hint="eastAsia" w:ascii="宋体" w:hAnsi="宋体"/>
          <w:color w:val="auto"/>
          <w:szCs w:val="21"/>
          <w:highlight w:val="none"/>
          <w:lang w:eastAsia="zh-CN"/>
        </w:rPr>
        <w:t>贵单位</w:t>
      </w:r>
      <w:r>
        <w:rPr>
          <w:rFonts w:hint="eastAsia" w:ascii="宋体" w:hAnsi="宋体"/>
          <w:color w:val="auto"/>
          <w:szCs w:val="21"/>
          <w:highlight w:val="none"/>
        </w:rPr>
        <w:t>在合同签订前均有权对我</w:t>
      </w:r>
      <w:r>
        <w:rPr>
          <w:rFonts w:hint="eastAsia" w:ascii="宋体" w:hAnsi="宋体"/>
          <w:color w:val="auto"/>
          <w:szCs w:val="21"/>
          <w:highlight w:val="none"/>
          <w:lang w:val="en-US" w:eastAsia="zh-CN"/>
        </w:rPr>
        <w:t>公</w:t>
      </w:r>
      <w:r>
        <w:rPr>
          <w:rFonts w:hint="eastAsia" w:ascii="宋体" w:hAnsi="宋体"/>
          <w:color w:val="auto"/>
          <w:szCs w:val="21"/>
          <w:highlight w:val="none"/>
        </w:rPr>
        <w:t>司提供的资料进行核实，若发现弄虚作假，</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w:t>
      </w:r>
      <w:r>
        <w:rPr>
          <w:rFonts w:hint="eastAsia" w:ascii="宋体" w:hAnsi="宋体"/>
          <w:color w:val="auto"/>
          <w:szCs w:val="21"/>
          <w:highlight w:val="none"/>
          <w:lang w:val="en-US" w:eastAsia="zh-CN"/>
        </w:rPr>
        <w:t>我公司的</w:t>
      </w:r>
      <w:r>
        <w:rPr>
          <w:rFonts w:hint="eastAsia" w:ascii="宋体" w:hAnsi="宋体"/>
          <w:color w:val="auto"/>
          <w:szCs w:val="21"/>
          <w:highlight w:val="none"/>
        </w:rPr>
        <w:t>中</w:t>
      </w:r>
      <w:r>
        <w:rPr>
          <w:rFonts w:hint="eastAsia" w:ascii="宋体" w:hAnsi="宋体"/>
          <w:color w:val="auto"/>
          <w:szCs w:val="21"/>
          <w:highlight w:val="none"/>
          <w:lang w:eastAsia="zh-CN"/>
        </w:rPr>
        <w:t>选</w:t>
      </w:r>
      <w:r>
        <w:rPr>
          <w:rFonts w:hint="eastAsia" w:ascii="宋体" w:hAnsi="宋体"/>
          <w:color w:val="auto"/>
          <w:szCs w:val="21"/>
          <w:highlight w:val="none"/>
        </w:rPr>
        <w:t>资格，并按相关法律法规报招标投标监督部门处理，我</w:t>
      </w:r>
      <w:r>
        <w:rPr>
          <w:rFonts w:hint="eastAsia" w:ascii="宋体" w:hAnsi="宋体"/>
          <w:color w:val="auto"/>
          <w:szCs w:val="21"/>
          <w:highlight w:val="none"/>
          <w:lang w:val="en-US" w:eastAsia="zh-CN"/>
        </w:rPr>
        <w:t>公</w:t>
      </w:r>
      <w:r>
        <w:rPr>
          <w:rFonts w:hint="eastAsia" w:ascii="宋体" w:hAnsi="宋体"/>
          <w:color w:val="auto"/>
          <w:szCs w:val="21"/>
          <w:highlight w:val="none"/>
        </w:rPr>
        <w:t>司自愿承担因此造成的相关责任并赔偿相应损失</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7.我公司的比选文件符合比选邀请函 </w:t>
      </w:r>
      <w:r>
        <w:rPr>
          <w:rFonts w:hint="eastAsia" w:ascii="宋体" w:hAnsi="宋体"/>
          <w:color w:val="auto"/>
          <w:szCs w:val="21"/>
          <w:highlight w:val="yellow"/>
          <w:lang w:val="en-US" w:eastAsia="zh-CN"/>
        </w:rPr>
        <w:t>资格要求</w:t>
      </w:r>
      <w:r>
        <w:rPr>
          <w:rFonts w:hint="eastAsia" w:ascii="宋体" w:hAnsi="宋体"/>
          <w:color w:val="auto"/>
          <w:szCs w:val="21"/>
          <w:highlight w:val="none"/>
          <w:lang w:val="en-US" w:eastAsia="zh-CN"/>
        </w:rPr>
        <w:t xml:space="preserve"> 的规定。</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w:t>
      </w:r>
      <w:r>
        <w:rPr>
          <w:rFonts w:hint="eastAsia" w:ascii="宋体" w:hAnsi="宋体"/>
          <w:color w:val="auto"/>
          <w:szCs w:val="21"/>
          <w:highlight w:val="none"/>
          <w:lang w:eastAsia="zh-CN"/>
        </w:rPr>
        <w:t>比选文件</w:t>
      </w:r>
      <w:r>
        <w:rPr>
          <w:rFonts w:hint="eastAsia" w:ascii="宋体" w:hAnsi="宋体"/>
          <w:color w:val="auto"/>
          <w:szCs w:val="21"/>
          <w:highlight w:val="none"/>
        </w:rPr>
        <w:t>符合</w:t>
      </w:r>
      <w:r>
        <w:rPr>
          <w:rFonts w:hint="eastAsia" w:ascii="宋体" w:hAnsi="宋体"/>
          <w:color w:val="auto"/>
          <w:szCs w:val="21"/>
          <w:highlight w:val="yellow"/>
        </w:rPr>
        <w:t xml:space="preserve"> 合同条款及格式规定</w:t>
      </w:r>
      <w:r>
        <w:rPr>
          <w:rFonts w:hint="eastAsia" w:ascii="宋体" w:hAnsi="宋体"/>
          <w:color w:val="auto"/>
          <w:szCs w:val="21"/>
          <w:highlight w:val="none"/>
        </w:rPr>
        <w:t>，</w:t>
      </w:r>
      <w:r>
        <w:rPr>
          <w:rFonts w:hint="eastAsia" w:ascii="宋体" w:hAnsi="宋体"/>
          <w:color w:val="auto"/>
          <w:szCs w:val="21"/>
          <w:highlight w:val="none"/>
          <w:lang w:eastAsia="zh-CN"/>
        </w:rPr>
        <w:t>比选文件</w:t>
      </w:r>
      <w:r>
        <w:rPr>
          <w:rFonts w:hint="eastAsia" w:ascii="宋体" w:hAnsi="宋体"/>
          <w:color w:val="auto"/>
          <w:szCs w:val="21"/>
          <w:highlight w:val="none"/>
        </w:rPr>
        <w:t>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pPr>
        <w:snapToGrid w:val="0"/>
        <w:spacing w:line="360" w:lineRule="auto"/>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36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widowControl/>
        <w:jc w:val="left"/>
        <w:rPr>
          <w:color w:val="auto"/>
          <w:highlight w:val="none"/>
        </w:rPr>
      </w:pPr>
    </w:p>
    <w:p>
      <w:pPr>
        <w:pStyle w:val="2"/>
        <w:rPr>
          <w:rFonts w:hint="eastAsia"/>
          <w:color w:val="auto"/>
          <w:lang w:val="en-US" w:eastAsia="zh-CN"/>
        </w:rPr>
      </w:pPr>
    </w:p>
    <w:p>
      <w:pPr>
        <w:topLinePunct/>
        <w:spacing w:line="440" w:lineRule="exact"/>
        <w:rPr>
          <w:rFonts w:ascii="宋体" w:hAnsi="宋体"/>
          <w:color w:val="auto"/>
          <w:highlight w:val="none"/>
        </w:rPr>
      </w:pPr>
    </w:p>
    <w:p>
      <w:pPr>
        <w:adjustRightInd w:val="0"/>
        <w:snapToGrid w:val="0"/>
        <w:spacing w:line="360" w:lineRule="auto"/>
        <w:jc w:val="center"/>
        <w:rPr>
          <w:rFonts w:hint="eastAsia" w:ascii="宋体" w:hAnsi="宋体"/>
          <w:b/>
          <w:color w:val="auto"/>
          <w:sz w:val="66"/>
          <w:szCs w:val="66"/>
        </w:rPr>
      </w:pPr>
    </w:p>
    <w:p>
      <w:pPr>
        <w:adjustRightInd w:val="0"/>
        <w:snapToGrid w:val="0"/>
        <w:spacing w:line="360" w:lineRule="auto"/>
        <w:jc w:val="center"/>
        <w:rPr>
          <w:rFonts w:ascii="宋体" w:hAnsi="宋体"/>
          <w:b/>
          <w:bCs/>
          <w:color w:val="auto"/>
          <w:spacing w:val="60"/>
          <w:sz w:val="47"/>
          <w:szCs w:val="47"/>
        </w:rPr>
      </w:pPr>
      <w:r>
        <w:rPr>
          <w:rFonts w:hint="eastAsia" w:ascii="宋体" w:hAnsi="宋体"/>
          <w:b/>
          <w:color w:val="auto"/>
          <w:sz w:val="66"/>
          <w:szCs w:val="66"/>
        </w:rPr>
        <w:t>建设工程委托监理合同</w:t>
      </w:r>
    </w:p>
    <w:p>
      <w:pPr>
        <w:adjustRightInd w:val="0"/>
        <w:snapToGrid w:val="0"/>
        <w:spacing w:line="360" w:lineRule="auto"/>
        <w:jc w:val="center"/>
        <w:rPr>
          <w:rFonts w:ascii="宋体" w:hAnsi="宋体"/>
          <w:b/>
          <w:bCs/>
          <w:color w:val="auto"/>
          <w:sz w:val="29"/>
          <w:szCs w:val="29"/>
        </w:rPr>
      </w:pPr>
    </w:p>
    <w:p>
      <w:pPr>
        <w:rPr>
          <w:color w:val="auto"/>
          <w:sz w:val="19"/>
          <w:szCs w:val="19"/>
        </w:rPr>
      </w:pPr>
    </w:p>
    <w:p>
      <w:pPr>
        <w:rPr>
          <w:color w:val="auto"/>
          <w:sz w:val="19"/>
          <w:szCs w:val="19"/>
        </w:rPr>
      </w:pPr>
    </w:p>
    <w:p>
      <w:pPr>
        <w:rPr>
          <w:color w:val="auto"/>
          <w:sz w:val="19"/>
          <w:szCs w:val="19"/>
        </w:rPr>
      </w:pPr>
    </w:p>
    <w:p>
      <w:pPr>
        <w:adjustRightInd w:val="0"/>
        <w:snapToGrid w:val="0"/>
        <w:spacing w:line="360" w:lineRule="auto"/>
        <w:jc w:val="center"/>
        <w:rPr>
          <w:rFonts w:ascii="宋体" w:hAnsi="宋体" w:cs="宋体"/>
          <w:b/>
          <w:bCs/>
          <w:color w:val="auto"/>
          <w:sz w:val="29"/>
          <w:szCs w:val="29"/>
        </w:rPr>
      </w:pPr>
    </w:p>
    <w:p>
      <w:pPr>
        <w:adjustRightInd w:val="0"/>
        <w:snapToGrid w:val="0"/>
        <w:spacing w:line="360" w:lineRule="auto"/>
        <w:ind w:firstLine="859" w:firstLineChars="295"/>
        <w:rPr>
          <w:rFonts w:hint="eastAsia" w:ascii="宋体" w:hAnsi="宋体" w:cs="宋体"/>
          <w:b/>
          <w:color w:val="auto"/>
          <w:sz w:val="29"/>
          <w:szCs w:val="29"/>
        </w:rPr>
      </w:pPr>
      <w:r>
        <w:rPr>
          <w:rFonts w:hint="eastAsia" w:ascii="宋体" w:hAnsi="宋体" w:cs="宋体"/>
          <w:b/>
          <w:color w:val="auto"/>
          <w:sz w:val="29"/>
          <w:szCs w:val="29"/>
        </w:rPr>
        <w:t>工程名称：</w:t>
      </w:r>
      <w:r>
        <w:rPr>
          <w:rFonts w:hint="eastAsia" w:ascii="宋体" w:hAnsi="宋体" w:cs="宋体"/>
          <w:b/>
          <w:color w:val="auto"/>
          <w:sz w:val="29"/>
          <w:szCs w:val="29"/>
          <w:lang w:eastAsia="zh-CN"/>
        </w:rPr>
        <w:t>广福大道公交站场项目监理</w:t>
      </w:r>
    </w:p>
    <w:p>
      <w:pPr>
        <w:adjustRightInd w:val="0"/>
        <w:snapToGrid w:val="0"/>
        <w:spacing w:line="360" w:lineRule="auto"/>
        <w:ind w:firstLine="859" w:firstLineChars="295"/>
        <w:rPr>
          <w:rFonts w:hint="eastAsia" w:ascii="宋体" w:hAnsi="宋体" w:cs="宋体"/>
          <w:b/>
          <w:color w:val="auto"/>
          <w:sz w:val="29"/>
          <w:szCs w:val="29"/>
        </w:rPr>
      </w:pPr>
      <w:r>
        <w:rPr>
          <w:rFonts w:hint="eastAsia" w:ascii="宋体" w:hAnsi="宋体" w:cs="宋体"/>
          <w:b/>
          <w:color w:val="auto"/>
          <w:sz w:val="29"/>
          <w:szCs w:val="29"/>
        </w:rPr>
        <w:t>委 托 人：重庆城市综合交通枢纽（集团）有限公司</w:t>
      </w:r>
    </w:p>
    <w:p>
      <w:pPr>
        <w:adjustRightInd w:val="0"/>
        <w:snapToGrid w:val="0"/>
        <w:spacing w:line="360" w:lineRule="auto"/>
        <w:ind w:firstLine="859" w:firstLineChars="295"/>
        <w:rPr>
          <w:rFonts w:hint="eastAsia" w:ascii="宋体" w:hAnsi="宋体" w:eastAsia="宋体" w:cs="宋体"/>
          <w:b/>
          <w:color w:val="auto"/>
          <w:sz w:val="29"/>
          <w:szCs w:val="29"/>
          <w:u w:val="single"/>
          <w:lang w:eastAsia="zh-CN"/>
        </w:rPr>
      </w:pPr>
      <w:r>
        <w:rPr>
          <w:rFonts w:hint="eastAsia" w:ascii="宋体" w:hAnsi="宋体" w:cs="宋体"/>
          <w:b/>
          <w:color w:val="auto"/>
          <w:sz w:val="29"/>
          <w:szCs w:val="29"/>
        </w:rPr>
        <w:t>监 理 人：</w:t>
      </w:r>
      <w:r>
        <w:rPr>
          <w:rFonts w:hint="eastAsia" w:ascii="宋体" w:hAnsi="宋体" w:cs="宋体"/>
          <w:b/>
          <w:color w:val="auto"/>
          <w:sz w:val="29"/>
          <w:szCs w:val="29"/>
          <w:u w:val="single"/>
          <w:lang w:val="en-US" w:eastAsia="zh-CN"/>
        </w:rPr>
        <w:t xml:space="preserve">                     </w:t>
      </w:r>
    </w:p>
    <w:p>
      <w:pPr>
        <w:adjustRightInd w:val="0"/>
        <w:snapToGrid w:val="0"/>
        <w:spacing w:line="360" w:lineRule="auto"/>
        <w:ind w:firstLine="859" w:firstLineChars="295"/>
        <w:rPr>
          <w:rFonts w:ascii="宋体" w:hAnsi="宋体" w:cs="宋体"/>
          <w:b/>
          <w:color w:val="auto"/>
          <w:sz w:val="29"/>
          <w:szCs w:val="29"/>
        </w:rPr>
      </w:pPr>
      <w:r>
        <w:rPr>
          <w:rFonts w:hint="eastAsia" w:ascii="宋体" w:hAnsi="宋体" w:cs="宋体"/>
          <w:b/>
          <w:color w:val="auto"/>
          <w:sz w:val="29"/>
          <w:szCs w:val="29"/>
        </w:rPr>
        <w:t xml:space="preserve">签订时间：  </w:t>
      </w:r>
      <w:r>
        <w:rPr>
          <w:rFonts w:hint="eastAsia" w:ascii="宋体" w:hAnsi="宋体" w:cs="宋体"/>
          <w:b/>
          <w:color w:val="auto"/>
          <w:sz w:val="29"/>
          <w:szCs w:val="29"/>
          <w:u w:val="single"/>
        </w:rPr>
        <w:t xml:space="preserve">     </w:t>
      </w:r>
      <w:r>
        <w:rPr>
          <w:rFonts w:hint="eastAsia" w:ascii="宋体" w:hAnsi="宋体" w:cs="宋体"/>
          <w:b/>
          <w:color w:val="auto"/>
          <w:sz w:val="29"/>
          <w:szCs w:val="29"/>
        </w:rPr>
        <w:t>年</w:t>
      </w:r>
      <w:r>
        <w:rPr>
          <w:rFonts w:hint="eastAsia" w:ascii="宋体" w:hAnsi="宋体" w:cs="宋体"/>
          <w:b/>
          <w:color w:val="auto"/>
          <w:sz w:val="29"/>
          <w:szCs w:val="29"/>
          <w:u w:val="single"/>
        </w:rPr>
        <w:t xml:space="preserve">     </w:t>
      </w:r>
      <w:r>
        <w:rPr>
          <w:rFonts w:hint="eastAsia" w:ascii="宋体" w:hAnsi="宋体" w:cs="宋体"/>
          <w:b/>
          <w:color w:val="auto"/>
          <w:sz w:val="29"/>
          <w:szCs w:val="29"/>
        </w:rPr>
        <w:t>月</w:t>
      </w:r>
      <w:r>
        <w:rPr>
          <w:rFonts w:hint="eastAsia" w:ascii="宋体" w:hAnsi="宋体" w:cs="宋体"/>
          <w:b/>
          <w:color w:val="auto"/>
          <w:sz w:val="29"/>
          <w:szCs w:val="29"/>
          <w:u w:val="single"/>
        </w:rPr>
        <w:t xml:space="preserve">      </w:t>
      </w:r>
      <w:r>
        <w:rPr>
          <w:rFonts w:hint="eastAsia" w:ascii="宋体" w:hAnsi="宋体" w:cs="宋体"/>
          <w:b/>
          <w:color w:val="auto"/>
          <w:sz w:val="29"/>
          <w:szCs w:val="29"/>
        </w:rPr>
        <w:t>日</w:t>
      </w:r>
    </w:p>
    <w:p>
      <w:pPr>
        <w:adjustRightInd w:val="0"/>
        <w:snapToGrid w:val="0"/>
        <w:spacing w:line="360" w:lineRule="auto"/>
        <w:ind w:firstLine="563" w:firstLineChars="295"/>
        <w:rPr>
          <w:rFonts w:ascii="宋体" w:hAnsi="宋体" w:cs="宋体"/>
          <w:b/>
          <w:bCs/>
          <w:color w:val="auto"/>
          <w:kern w:val="0"/>
          <w:sz w:val="19"/>
          <w:szCs w:val="19"/>
        </w:rPr>
      </w:pPr>
      <w:bookmarkStart w:id="4" w:name="_Toc428269810"/>
      <w:bookmarkStart w:id="5" w:name="_Toc354489885"/>
      <w:bookmarkStart w:id="6" w:name="_Toc287620794"/>
    </w:p>
    <w:p>
      <w:pPr>
        <w:adjustRightInd w:val="0"/>
        <w:snapToGrid w:val="0"/>
        <w:spacing w:line="360" w:lineRule="auto"/>
        <w:ind w:firstLine="563" w:firstLineChars="295"/>
        <w:rPr>
          <w:rFonts w:ascii="宋体" w:hAnsi="宋体" w:cs="宋体"/>
          <w:b/>
          <w:bCs/>
          <w:color w:val="auto"/>
          <w:kern w:val="0"/>
          <w:sz w:val="19"/>
          <w:szCs w:val="19"/>
        </w:rPr>
      </w:pPr>
    </w:p>
    <w:p>
      <w:pPr>
        <w:ind w:left="2730" w:leftChars="1300" w:firstLine="954" w:firstLineChars="500"/>
        <w:rPr>
          <w:rFonts w:ascii="宋体" w:hAnsi="宋体" w:cs="宋体"/>
          <w:color w:val="auto"/>
          <w:sz w:val="25"/>
          <w:szCs w:val="25"/>
        </w:rPr>
      </w:pPr>
      <w:r>
        <w:rPr>
          <w:rFonts w:hint="eastAsia" w:ascii="宋体" w:hAnsi="宋体" w:cs="宋体"/>
          <w:b/>
          <w:bCs/>
          <w:color w:val="auto"/>
          <w:kern w:val="0"/>
          <w:sz w:val="19"/>
          <w:szCs w:val="19"/>
        </w:rPr>
        <w:br w:type="page"/>
      </w:r>
      <w:bookmarkStart w:id="7" w:name="_Toc452127600"/>
      <w:bookmarkStart w:id="8" w:name="_Toc16892"/>
      <w:bookmarkStart w:id="9" w:name="_Toc2584"/>
      <w:bookmarkStart w:id="10" w:name="_Toc522180783"/>
      <w:bookmarkStart w:id="11" w:name="_Toc2547"/>
      <w:bookmarkStart w:id="12" w:name="_Toc23020"/>
    </w:p>
    <w:p>
      <w:pPr>
        <w:ind w:left="2730" w:leftChars="1300" w:firstLine="1250" w:firstLineChars="500"/>
        <w:rPr>
          <w:rFonts w:ascii="宋体" w:hAnsi="宋体" w:cs="宋体"/>
          <w:color w:val="auto"/>
          <w:sz w:val="25"/>
          <w:szCs w:val="25"/>
        </w:rPr>
      </w:pPr>
    </w:p>
    <w:p>
      <w:pPr>
        <w:ind w:left="2730" w:leftChars="1300" w:firstLine="1250" w:firstLineChars="500"/>
        <w:rPr>
          <w:rFonts w:ascii="宋体" w:hAnsi="宋体" w:cs="宋体"/>
          <w:color w:val="auto"/>
          <w:sz w:val="25"/>
          <w:szCs w:val="25"/>
        </w:rPr>
      </w:pPr>
      <w:r>
        <w:rPr>
          <w:rFonts w:hint="eastAsia" w:ascii="宋体" w:hAnsi="宋体" w:cs="宋体"/>
          <w:color w:val="auto"/>
          <w:sz w:val="25"/>
          <w:szCs w:val="25"/>
        </w:rPr>
        <w:t>目  录</w:t>
      </w:r>
    </w:p>
    <w:p>
      <w:pPr>
        <w:ind w:left="2730" w:leftChars="1300"/>
        <w:rPr>
          <w:color w:val="auto"/>
          <w:sz w:val="19"/>
          <w:szCs w:val="19"/>
        </w:rPr>
      </w:pPr>
    </w:p>
    <w:p>
      <w:pPr>
        <w:spacing w:after="13" w:line="356" w:lineRule="auto"/>
        <w:ind w:right="103" w:firstLine="380" w:firstLineChars="200"/>
        <w:rPr>
          <w:rFonts w:ascii="宋体" w:hAnsi="宋体" w:cs="宋体"/>
          <w:color w:val="auto"/>
          <w:sz w:val="19"/>
          <w:szCs w:val="19"/>
        </w:rPr>
      </w:pPr>
      <w:r>
        <w:rPr>
          <w:rFonts w:ascii="宋体" w:hAnsi="宋体" w:cs="宋体"/>
          <w:color w:val="auto"/>
          <w:sz w:val="19"/>
          <w:szCs w:val="19"/>
        </w:rPr>
        <w:fldChar w:fldCharType="begin"/>
      </w:r>
      <w:r>
        <w:rPr>
          <w:rFonts w:ascii="宋体" w:hAnsi="宋体" w:cs="宋体"/>
          <w:color w:val="auto"/>
          <w:sz w:val="19"/>
          <w:szCs w:val="19"/>
        </w:rPr>
        <w:instrText xml:space="preserve"> TOC \o "1-3" \n \h \z \u </w:instrText>
      </w:r>
      <w:r>
        <w:rPr>
          <w:rFonts w:ascii="宋体" w:hAnsi="宋体" w:cs="宋体"/>
          <w:color w:val="auto"/>
          <w:sz w:val="19"/>
          <w:szCs w:val="19"/>
        </w:rPr>
        <w:fldChar w:fldCharType="separate"/>
      </w:r>
      <w:r>
        <w:rPr>
          <w:rFonts w:ascii="宋体" w:hAnsi="宋体" w:cs="宋体"/>
          <w:color w:val="auto"/>
          <w:sz w:val="19"/>
          <w:szCs w:val="19"/>
        </w:rPr>
        <w:fldChar w:fldCharType="begin"/>
      </w:r>
      <w:r>
        <w:rPr>
          <w:rFonts w:ascii="宋体" w:hAnsi="宋体" w:cs="宋体"/>
          <w:color w:val="auto"/>
          <w:sz w:val="19"/>
          <w:szCs w:val="19"/>
        </w:rPr>
        <w:instrText xml:space="preserve"> HYPERLINK \l "_Toc452127600" </w:instrText>
      </w:r>
      <w:r>
        <w:rPr>
          <w:rFonts w:ascii="宋体" w:hAnsi="宋体" w:cs="宋体"/>
          <w:color w:val="auto"/>
          <w:sz w:val="19"/>
          <w:szCs w:val="19"/>
        </w:rPr>
        <w:fldChar w:fldCharType="separate"/>
      </w:r>
      <w:r>
        <w:rPr>
          <w:rFonts w:hint="eastAsia"/>
          <w:color w:val="auto"/>
          <w:sz w:val="19"/>
          <w:szCs w:val="19"/>
        </w:rPr>
        <w:t>第一部分    合同协议书</w:t>
      </w:r>
      <w:r>
        <w:rPr>
          <w:color w:val="auto"/>
          <w:sz w:val="19"/>
          <w:szCs w:val="19"/>
        </w:rPr>
        <w:fldChar w:fldCharType="end"/>
      </w:r>
    </w:p>
    <w:p>
      <w:pPr>
        <w:spacing w:after="13" w:line="356" w:lineRule="auto"/>
        <w:ind w:right="103" w:firstLine="380" w:firstLineChars="200"/>
        <w:rPr>
          <w:rFonts w:ascii="宋体" w:hAnsi="宋体" w:cs="宋体"/>
          <w:color w:val="auto"/>
          <w:sz w:val="19"/>
          <w:szCs w:val="19"/>
        </w:rPr>
      </w:pPr>
      <w:r>
        <w:rPr>
          <w:rFonts w:ascii="宋体" w:hAnsi="宋体" w:cs="宋体"/>
          <w:color w:val="auto"/>
          <w:sz w:val="19"/>
          <w:szCs w:val="19"/>
        </w:rPr>
        <w:fldChar w:fldCharType="begin"/>
      </w:r>
      <w:r>
        <w:rPr>
          <w:rFonts w:ascii="宋体" w:hAnsi="宋体" w:cs="宋体"/>
          <w:color w:val="auto"/>
          <w:sz w:val="19"/>
          <w:szCs w:val="19"/>
        </w:rPr>
        <w:instrText xml:space="preserve"> HYPERLINK \l "_Toc452127601" </w:instrText>
      </w:r>
      <w:r>
        <w:rPr>
          <w:rFonts w:ascii="宋体" w:hAnsi="宋体" w:cs="宋体"/>
          <w:color w:val="auto"/>
          <w:sz w:val="19"/>
          <w:szCs w:val="19"/>
        </w:rPr>
        <w:fldChar w:fldCharType="separate"/>
      </w:r>
      <w:r>
        <w:rPr>
          <w:rFonts w:hint="eastAsia"/>
          <w:color w:val="auto"/>
          <w:sz w:val="19"/>
          <w:szCs w:val="19"/>
        </w:rPr>
        <w:t>第二部分    通用合同条</w:t>
      </w:r>
      <w:r>
        <w:rPr>
          <w:color w:val="auto"/>
          <w:sz w:val="19"/>
          <w:szCs w:val="19"/>
        </w:rPr>
        <w:fldChar w:fldCharType="end"/>
      </w:r>
      <w:r>
        <w:rPr>
          <w:rFonts w:hint="eastAsia"/>
          <w:color w:val="auto"/>
          <w:sz w:val="19"/>
          <w:szCs w:val="19"/>
        </w:rPr>
        <w:t>款</w:t>
      </w:r>
    </w:p>
    <w:p>
      <w:pPr>
        <w:spacing w:after="13" w:line="356" w:lineRule="auto"/>
        <w:ind w:right="103" w:firstLine="380" w:firstLineChars="200"/>
        <w:rPr>
          <w:rFonts w:ascii="宋体" w:hAnsi="宋体" w:cs="宋体"/>
          <w:color w:val="auto"/>
          <w:sz w:val="19"/>
          <w:szCs w:val="19"/>
        </w:rPr>
      </w:pPr>
      <w:r>
        <w:rPr>
          <w:rFonts w:ascii="宋体" w:hAnsi="宋体" w:cs="宋体"/>
          <w:color w:val="auto"/>
          <w:sz w:val="19"/>
          <w:szCs w:val="19"/>
        </w:rPr>
        <w:fldChar w:fldCharType="begin"/>
      </w:r>
      <w:r>
        <w:rPr>
          <w:rFonts w:ascii="宋体" w:hAnsi="宋体" w:cs="宋体"/>
          <w:color w:val="auto"/>
          <w:sz w:val="19"/>
          <w:szCs w:val="19"/>
        </w:rPr>
        <w:instrText xml:space="preserve"> HYPERLINK \l "_Toc452127602" </w:instrText>
      </w:r>
      <w:r>
        <w:rPr>
          <w:rFonts w:ascii="宋体" w:hAnsi="宋体" w:cs="宋体"/>
          <w:color w:val="auto"/>
          <w:sz w:val="19"/>
          <w:szCs w:val="19"/>
        </w:rPr>
        <w:fldChar w:fldCharType="separate"/>
      </w:r>
      <w:r>
        <w:rPr>
          <w:rFonts w:hint="eastAsia"/>
          <w:color w:val="auto"/>
          <w:sz w:val="19"/>
          <w:szCs w:val="19"/>
        </w:rPr>
        <w:t>第三部分    专用合同条</w:t>
      </w:r>
      <w:r>
        <w:rPr>
          <w:color w:val="auto"/>
          <w:sz w:val="19"/>
          <w:szCs w:val="19"/>
        </w:rPr>
        <w:fldChar w:fldCharType="end"/>
      </w:r>
      <w:r>
        <w:rPr>
          <w:rFonts w:hint="eastAsia"/>
          <w:color w:val="auto"/>
          <w:sz w:val="19"/>
          <w:szCs w:val="19"/>
        </w:rPr>
        <w:t>款</w:t>
      </w:r>
    </w:p>
    <w:p>
      <w:pPr>
        <w:spacing w:after="13" w:line="356" w:lineRule="auto"/>
        <w:ind w:right="103" w:firstLine="380" w:firstLineChars="200"/>
        <w:rPr>
          <w:rFonts w:ascii="宋体" w:hAnsi="宋体" w:cs="宋体"/>
          <w:color w:val="auto"/>
          <w:sz w:val="19"/>
          <w:szCs w:val="19"/>
        </w:rPr>
      </w:pPr>
      <w:r>
        <w:rPr>
          <w:rFonts w:ascii="宋体" w:hAnsi="宋体" w:cs="宋体"/>
          <w:color w:val="auto"/>
          <w:sz w:val="19"/>
          <w:szCs w:val="19"/>
        </w:rPr>
        <w:fldChar w:fldCharType="begin"/>
      </w:r>
      <w:r>
        <w:rPr>
          <w:rFonts w:ascii="宋体" w:hAnsi="宋体" w:cs="宋体"/>
          <w:color w:val="auto"/>
          <w:sz w:val="19"/>
          <w:szCs w:val="19"/>
        </w:rPr>
        <w:instrText xml:space="preserve"> HYPERLINK \l "_Toc452127603" </w:instrText>
      </w:r>
      <w:r>
        <w:rPr>
          <w:rFonts w:ascii="宋体" w:hAnsi="宋体" w:cs="宋体"/>
          <w:color w:val="auto"/>
          <w:sz w:val="19"/>
          <w:szCs w:val="19"/>
        </w:rPr>
        <w:fldChar w:fldCharType="separate"/>
      </w:r>
      <w:r>
        <w:rPr>
          <w:rFonts w:hint="eastAsia"/>
          <w:color w:val="auto"/>
          <w:sz w:val="19"/>
          <w:szCs w:val="19"/>
        </w:rPr>
        <w:t>第四部分    附加协议条款</w:t>
      </w:r>
      <w:r>
        <w:rPr>
          <w:color w:val="auto"/>
          <w:sz w:val="19"/>
          <w:szCs w:val="19"/>
        </w:rPr>
        <w:fldChar w:fldCharType="end"/>
      </w:r>
    </w:p>
    <w:p>
      <w:pPr>
        <w:spacing w:after="13" w:line="356" w:lineRule="auto"/>
        <w:ind w:right="103" w:firstLine="380" w:firstLineChars="200"/>
        <w:rPr>
          <w:color w:val="auto"/>
          <w:sz w:val="19"/>
          <w:szCs w:val="19"/>
        </w:rPr>
      </w:pPr>
      <w:r>
        <w:rPr>
          <w:rFonts w:ascii="宋体" w:hAnsi="宋体" w:cs="宋体"/>
          <w:color w:val="auto"/>
          <w:sz w:val="19"/>
          <w:szCs w:val="19"/>
        </w:rPr>
        <w:fldChar w:fldCharType="begin"/>
      </w:r>
      <w:r>
        <w:rPr>
          <w:rFonts w:ascii="宋体" w:hAnsi="宋体" w:cs="宋体"/>
          <w:color w:val="auto"/>
          <w:sz w:val="19"/>
          <w:szCs w:val="19"/>
        </w:rPr>
        <w:instrText xml:space="preserve">HYPERLINK \l "_Toc452127604"</w:instrText>
      </w:r>
      <w:r>
        <w:rPr>
          <w:rFonts w:ascii="宋体" w:hAnsi="宋体" w:cs="宋体"/>
          <w:color w:val="auto"/>
          <w:sz w:val="19"/>
          <w:szCs w:val="19"/>
        </w:rPr>
        <w:fldChar w:fldCharType="separate"/>
      </w:r>
      <w:r>
        <w:rPr>
          <w:rFonts w:hint="eastAsia"/>
          <w:color w:val="auto"/>
          <w:sz w:val="19"/>
          <w:szCs w:val="19"/>
        </w:rPr>
        <w:t xml:space="preserve">附件一    </w:t>
      </w:r>
      <w:r>
        <w:rPr>
          <w:rFonts w:hint="eastAsia" w:ascii="宋体" w:hAnsi="宋体" w:cs="宋体"/>
          <w:color w:val="auto"/>
          <w:sz w:val="19"/>
          <w:szCs w:val="19"/>
        </w:rPr>
        <w:t>《施工监理规划》及其实施细则</w:t>
      </w:r>
    </w:p>
    <w:p>
      <w:pPr>
        <w:spacing w:after="13" w:line="356" w:lineRule="auto"/>
        <w:ind w:right="103" w:firstLine="380" w:firstLineChars="200"/>
        <w:rPr>
          <w:color w:val="auto"/>
          <w:sz w:val="19"/>
          <w:szCs w:val="19"/>
        </w:rPr>
      </w:pPr>
      <w:r>
        <w:rPr>
          <w:rFonts w:hint="eastAsia"/>
          <w:color w:val="auto"/>
          <w:sz w:val="19"/>
          <w:szCs w:val="19"/>
        </w:rPr>
        <w:t xml:space="preserve">附件二    </w:t>
      </w:r>
      <w:r>
        <w:rPr>
          <w:rFonts w:hint="eastAsia" w:ascii="宋体" w:hAnsi="宋体" w:cs="宋体"/>
          <w:color w:val="auto"/>
          <w:sz w:val="19"/>
          <w:szCs w:val="19"/>
        </w:rPr>
        <w:t>监理人的组织机构，总监理工程师、专业监理工程人员名单表</w:t>
      </w:r>
    </w:p>
    <w:p>
      <w:pPr>
        <w:spacing w:after="13" w:line="356" w:lineRule="auto"/>
        <w:ind w:right="103" w:firstLine="380" w:firstLineChars="200"/>
        <w:rPr>
          <w:color w:val="auto"/>
          <w:sz w:val="19"/>
          <w:szCs w:val="19"/>
        </w:rPr>
      </w:pPr>
      <w:r>
        <w:rPr>
          <w:rFonts w:hint="eastAsia"/>
          <w:color w:val="auto"/>
          <w:sz w:val="19"/>
          <w:szCs w:val="19"/>
        </w:rPr>
        <w:t xml:space="preserve">附件三    </w:t>
      </w:r>
      <w:r>
        <w:rPr>
          <w:rFonts w:hint="eastAsia" w:ascii="宋体" w:hAnsi="宋体" w:cs="宋体"/>
          <w:color w:val="auto"/>
          <w:sz w:val="19"/>
          <w:szCs w:val="19"/>
        </w:rPr>
        <w:t>考核管理办法</w:t>
      </w:r>
    </w:p>
    <w:p>
      <w:pPr>
        <w:spacing w:after="13" w:line="356" w:lineRule="auto"/>
        <w:ind w:right="103" w:firstLine="380" w:firstLineChars="200"/>
        <w:rPr>
          <w:rFonts w:ascii="宋体" w:hAnsi="宋体" w:cs="宋体"/>
          <w:color w:val="auto"/>
          <w:sz w:val="19"/>
          <w:szCs w:val="19"/>
        </w:rPr>
      </w:pPr>
      <w:r>
        <w:rPr>
          <w:rFonts w:hint="eastAsia"/>
          <w:color w:val="auto"/>
          <w:sz w:val="19"/>
          <w:szCs w:val="19"/>
        </w:rPr>
        <w:t xml:space="preserve">附件四    </w:t>
      </w:r>
      <w:r>
        <w:rPr>
          <w:rFonts w:hint="eastAsia" w:ascii="宋体" w:hAnsi="宋体" w:cs="宋体"/>
          <w:color w:val="auto"/>
          <w:sz w:val="19"/>
          <w:szCs w:val="19"/>
        </w:rPr>
        <w:t>监理服务主要工作内容</w:t>
      </w:r>
    </w:p>
    <w:p>
      <w:pPr>
        <w:spacing w:after="13" w:line="356" w:lineRule="auto"/>
        <w:ind w:right="103" w:firstLine="380" w:firstLineChars="200"/>
        <w:rPr>
          <w:rFonts w:ascii="宋体" w:hAnsi="宋体" w:cs="宋体"/>
          <w:color w:val="auto"/>
          <w:sz w:val="19"/>
          <w:szCs w:val="19"/>
        </w:rPr>
      </w:pPr>
      <w:r>
        <w:rPr>
          <w:rFonts w:hint="eastAsia"/>
          <w:color w:val="auto"/>
          <w:sz w:val="19"/>
          <w:szCs w:val="19"/>
        </w:rPr>
        <w:t xml:space="preserve">附件五    </w:t>
      </w:r>
      <w:r>
        <w:rPr>
          <w:rFonts w:hint="eastAsia" w:ascii="宋体" w:hAnsi="宋体" w:cs="宋体"/>
          <w:color w:val="auto"/>
          <w:sz w:val="19"/>
          <w:szCs w:val="19"/>
        </w:rPr>
        <w:t>安全监理工作的内容、程序和监理责任</w:t>
      </w:r>
    </w:p>
    <w:p>
      <w:pPr>
        <w:spacing w:after="13" w:line="356" w:lineRule="auto"/>
        <w:ind w:right="103" w:firstLine="380" w:firstLineChars="200"/>
        <w:rPr>
          <w:rFonts w:ascii="宋体" w:hAnsi="宋体" w:cs="宋体"/>
          <w:color w:val="auto"/>
          <w:sz w:val="19"/>
          <w:szCs w:val="19"/>
        </w:rPr>
      </w:pPr>
      <w:r>
        <w:rPr>
          <w:rFonts w:hint="eastAsia" w:cs="宋体"/>
          <w:color w:val="auto"/>
          <w:sz w:val="19"/>
          <w:szCs w:val="19"/>
        </w:rPr>
        <w:t>第五部分   安全</w:t>
      </w:r>
      <w:r>
        <w:rPr>
          <w:rFonts w:ascii="宋体" w:hAnsi="宋体" w:cs="宋体"/>
          <w:color w:val="auto"/>
          <w:sz w:val="19"/>
          <w:szCs w:val="19"/>
        </w:rPr>
        <w:fldChar w:fldCharType="end"/>
      </w:r>
      <w:r>
        <w:rPr>
          <w:rFonts w:hint="eastAsia" w:ascii="宋体" w:hAnsi="宋体" w:cs="宋体"/>
          <w:color w:val="auto"/>
          <w:sz w:val="19"/>
          <w:szCs w:val="19"/>
        </w:rPr>
        <w:t>管理协议书</w:t>
      </w:r>
    </w:p>
    <w:p>
      <w:pPr>
        <w:spacing w:after="13" w:line="356" w:lineRule="auto"/>
        <w:ind w:right="103" w:firstLine="380" w:firstLineChars="200"/>
        <w:rPr>
          <w:rFonts w:ascii="宋体" w:hAnsi="宋体" w:cs="宋体"/>
          <w:color w:val="auto"/>
          <w:sz w:val="19"/>
          <w:szCs w:val="19"/>
        </w:rPr>
      </w:pPr>
      <w:r>
        <w:rPr>
          <w:rFonts w:hint="eastAsia" w:ascii="宋体" w:hAnsi="宋体" w:cs="宋体"/>
          <w:color w:val="auto"/>
          <w:sz w:val="19"/>
          <w:szCs w:val="19"/>
        </w:rPr>
        <w:t xml:space="preserve">第六部分   </w:t>
      </w:r>
      <w:r>
        <w:rPr>
          <w:rFonts w:ascii="宋体" w:hAnsi="宋体" w:cs="宋体"/>
          <w:color w:val="auto"/>
          <w:sz w:val="19"/>
          <w:szCs w:val="19"/>
        </w:rPr>
        <w:t>工程建设廉政协议</w:t>
      </w:r>
    </w:p>
    <w:p>
      <w:pPr>
        <w:spacing w:after="13" w:line="356" w:lineRule="auto"/>
        <w:ind w:right="103" w:firstLine="380" w:firstLineChars="200"/>
        <w:rPr>
          <w:color w:val="auto"/>
          <w:sz w:val="19"/>
          <w:szCs w:val="19"/>
        </w:rPr>
      </w:pPr>
      <w:r>
        <w:rPr>
          <w:rFonts w:ascii="宋体" w:hAnsi="宋体" w:cs="宋体"/>
          <w:color w:val="auto"/>
          <w:sz w:val="19"/>
          <w:szCs w:val="19"/>
        </w:rPr>
        <w:fldChar w:fldCharType="end"/>
      </w:r>
    </w:p>
    <w:p>
      <w:pPr>
        <w:rPr>
          <w:color w:val="auto"/>
          <w:sz w:val="19"/>
          <w:szCs w:val="19"/>
        </w:rPr>
      </w:pPr>
    </w:p>
    <w:p>
      <w:pPr>
        <w:rPr>
          <w:color w:val="auto"/>
          <w:sz w:val="19"/>
          <w:szCs w:val="19"/>
        </w:rPr>
      </w:pPr>
    </w:p>
    <w:p>
      <w:pPr>
        <w:rPr>
          <w:color w:val="auto"/>
          <w:sz w:val="19"/>
          <w:szCs w:val="19"/>
        </w:rPr>
      </w:pPr>
    </w:p>
    <w:p>
      <w:pPr>
        <w:rPr>
          <w:color w:val="auto"/>
          <w:sz w:val="19"/>
          <w:szCs w:val="19"/>
        </w:rPr>
      </w:pPr>
    </w:p>
    <w:p>
      <w:pPr>
        <w:rPr>
          <w:color w:val="auto"/>
          <w:sz w:val="19"/>
          <w:szCs w:val="19"/>
        </w:rPr>
      </w:pPr>
    </w:p>
    <w:p>
      <w:pPr>
        <w:rPr>
          <w:color w:val="auto"/>
          <w:sz w:val="19"/>
          <w:szCs w:val="19"/>
        </w:rPr>
      </w:pPr>
    </w:p>
    <w:p>
      <w:pPr>
        <w:rPr>
          <w:color w:val="auto"/>
          <w:sz w:val="19"/>
          <w:szCs w:val="19"/>
        </w:rPr>
      </w:pPr>
      <w:r>
        <w:rPr>
          <w:color w:val="auto"/>
          <w:sz w:val="19"/>
          <w:szCs w:val="19"/>
        </w:rPr>
        <w:br w:type="page"/>
      </w:r>
    </w:p>
    <w:bookmarkEnd w:id="4"/>
    <w:bookmarkEnd w:id="5"/>
    <w:bookmarkEnd w:id="6"/>
    <w:bookmarkEnd w:id="7"/>
    <w:bookmarkEnd w:id="8"/>
    <w:bookmarkEnd w:id="9"/>
    <w:bookmarkEnd w:id="10"/>
    <w:bookmarkEnd w:id="11"/>
    <w:bookmarkEnd w:id="12"/>
    <w:p>
      <w:pPr>
        <w:pStyle w:val="4"/>
        <w:spacing w:line="360" w:lineRule="auto"/>
        <w:jc w:val="center"/>
        <w:rPr>
          <w:rFonts w:hint="eastAsia" w:ascii="宋体" w:cs="宋体"/>
          <w:b w:val="0"/>
          <w:color w:val="auto"/>
          <w:sz w:val="22"/>
          <w:szCs w:val="22"/>
          <w:lang w:bidi="ar-SA"/>
        </w:rPr>
      </w:pPr>
      <w:r>
        <w:rPr>
          <w:rFonts w:hint="eastAsia" w:ascii="宋体"/>
          <w:color w:val="auto"/>
          <w:sz w:val="22"/>
          <w:szCs w:val="22"/>
        </w:rPr>
        <w:t>第一部分  合同协议书</w:t>
      </w:r>
      <w:bookmarkStart w:id="13" w:name="_Toc300754805"/>
    </w:p>
    <w:p>
      <w:pPr>
        <w:adjustRightInd w:val="0"/>
        <w:snapToGrid w:val="0"/>
        <w:spacing w:line="360" w:lineRule="auto"/>
        <w:ind w:firstLine="570" w:firstLineChars="300"/>
        <w:rPr>
          <w:rFonts w:hint="eastAsia" w:ascii="宋体" w:cs="宋体"/>
          <w:bCs/>
          <w:color w:val="auto"/>
          <w:sz w:val="19"/>
          <w:szCs w:val="19"/>
          <w:lang w:bidi="ar-SA"/>
        </w:rPr>
      </w:pPr>
      <w:r>
        <w:rPr>
          <w:rFonts w:hint="eastAsia" w:ascii="宋体" w:cs="宋体"/>
          <w:bCs/>
          <w:color w:val="auto"/>
          <w:sz w:val="19"/>
          <w:szCs w:val="19"/>
          <w:u w:val="single"/>
          <w:lang w:bidi="ar-SA"/>
        </w:rPr>
        <w:t>重庆城市综合交通枢纽（集团）有限公司</w:t>
      </w:r>
      <w:r>
        <w:rPr>
          <w:rFonts w:hint="eastAsia" w:ascii="宋体" w:cs="宋体"/>
          <w:bCs/>
          <w:color w:val="auto"/>
          <w:sz w:val="19"/>
          <w:szCs w:val="19"/>
          <w:lang w:bidi="ar-SA"/>
        </w:rPr>
        <w:t>（以下简称“委托人”）为实施</w:t>
      </w:r>
      <w:r>
        <w:rPr>
          <w:rFonts w:hint="eastAsia" w:ascii="宋体" w:cs="宋体"/>
          <w:color w:val="auto"/>
          <w:sz w:val="19"/>
          <w:szCs w:val="19"/>
          <w:u w:val="single"/>
          <w:lang w:eastAsia="zh-CN" w:bidi="ar-SA"/>
        </w:rPr>
        <w:t>广福大道公交站场项目监理</w:t>
      </w:r>
      <w:r>
        <w:rPr>
          <w:rFonts w:hint="eastAsia" w:ascii="宋体" w:cs="宋体"/>
          <w:bCs/>
          <w:color w:val="auto"/>
          <w:sz w:val="19"/>
          <w:szCs w:val="19"/>
          <w:lang w:bidi="ar-SA"/>
        </w:rPr>
        <w:t>，已接受</w:t>
      </w:r>
      <w:r>
        <w:rPr>
          <w:rFonts w:hint="eastAsia" w:ascii="宋体" w:cs="宋体"/>
          <w:bCs/>
          <w:color w:val="auto"/>
          <w:sz w:val="19"/>
          <w:szCs w:val="19"/>
          <w:u w:val="single"/>
          <w:lang w:val="en-US" w:eastAsia="zh-CN" w:bidi="ar-SA"/>
        </w:rPr>
        <w:t xml:space="preserve">              </w:t>
      </w:r>
      <w:r>
        <w:rPr>
          <w:rFonts w:hint="eastAsia" w:ascii="宋体" w:cs="宋体"/>
          <w:bCs/>
          <w:color w:val="auto"/>
          <w:sz w:val="19"/>
          <w:szCs w:val="19"/>
          <w:lang w:bidi="ar-SA"/>
        </w:rPr>
        <w:t>（以下简称“监理人”）对该项目监理投标。委托人和监理人共同达成如下协议：</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一、工程概况</w:t>
      </w:r>
    </w:p>
    <w:p>
      <w:pPr>
        <w:adjustRightInd w:val="0"/>
        <w:snapToGrid w:val="0"/>
        <w:spacing w:line="360" w:lineRule="auto"/>
        <w:ind w:firstLine="380" w:firstLineChars="200"/>
        <w:rPr>
          <w:rFonts w:hint="eastAsia" w:ascii="宋体" w:cs="宋体"/>
          <w:b/>
          <w:snapToGrid/>
          <w:color w:val="auto"/>
          <w:sz w:val="19"/>
          <w:szCs w:val="19"/>
          <w:u w:val="single"/>
          <w:lang w:bidi="ar-SA"/>
        </w:rPr>
      </w:pPr>
      <w:r>
        <w:rPr>
          <w:rFonts w:hint="eastAsia" w:ascii="宋体" w:cs="宋体"/>
          <w:color w:val="auto"/>
          <w:sz w:val="19"/>
          <w:szCs w:val="19"/>
          <w:lang w:bidi="ar-SA"/>
        </w:rPr>
        <w:t>1. 工程名称：</w:t>
      </w:r>
      <w:r>
        <w:rPr>
          <w:rFonts w:hint="eastAsia" w:ascii="宋体" w:cs="宋体"/>
          <w:color w:val="auto"/>
          <w:sz w:val="19"/>
          <w:szCs w:val="19"/>
          <w:u w:val="single"/>
          <w:lang w:eastAsia="zh-CN" w:bidi="ar-SA"/>
        </w:rPr>
        <w:t>广福大道公交站场项目监理</w:t>
      </w:r>
      <w:r>
        <w:rPr>
          <w:rFonts w:hint="eastAsia" w:ascii="宋体" w:cs="宋体"/>
          <w:b/>
          <w:color w:val="auto"/>
          <w:sz w:val="19"/>
          <w:szCs w:val="19"/>
          <w:u w:val="single"/>
          <w:lang w:bidi="ar-SA"/>
        </w:rPr>
        <w:t>；</w:t>
      </w:r>
    </w:p>
    <w:p>
      <w:pPr>
        <w:adjustRightInd w:val="0"/>
        <w:snapToGrid w:val="0"/>
        <w:spacing w:line="360" w:lineRule="auto"/>
        <w:ind w:firstLine="380" w:firstLineChars="200"/>
        <w:rPr>
          <w:rFonts w:hint="eastAsia" w:ascii="宋体" w:hAnsi="宋体" w:eastAsia="宋体" w:cs="宋体"/>
          <w:bCs/>
          <w:color w:val="auto"/>
          <w:sz w:val="19"/>
          <w:szCs w:val="19"/>
          <w:lang w:val="en-US" w:eastAsia="zh-CN" w:bidi="ar-SA"/>
        </w:rPr>
      </w:pPr>
      <w:r>
        <w:rPr>
          <w:rFonts w:hint="eastAsia" w:ascii="宋体" w:cs="宋体"/>
          <w:bCs/>
          <w:color w:val="auto"/>
          <w:sz w:val="19"/>
          <w:szCs w:val="19"/>
          <w:lang w:bidi="ar-SA"/>
        </w:rPr>
        <w:t>2.</w:t>
      </w:r>
      <w:r>
        <w:rPr>
          <w:rFonts w:hint="eastAsia" w:ascii="宋体" w:cs="宋体"/>
          <w:b/>
          <w:color w:val="auto"/>
          <w:sz w:val="19"/>
          <w:szCs w:val="19"/>
          <w:lang w:bidi="ar-SA"/>
        </w:rPr>
        <w:t xml:space="preserve"> </w:t>
      </w:r>
      <w:r>
        <w:rPr>
          <w:rFonts w:hint="eastAsia" w:ascii="宋体" w:cs="宋体"/>
          <w:bCs/>
          <w:color w:val="auto"/>
          <w:sz w:val="19"/>
          <w:szCs w:val="19"/>
          <w:lang w:bidi="ar-SA"/>
        </w:rPr>
        <w:t>工程地点</w:t>
      </w:r>
      <w:r>
        <w:rPr>
          <w:rFonts w:hint="eastAsia" w:ascii="宋体" w:cs="宋体"/>
          <w:b/>
          <w:color w:val="auto"/>
          <w:sz w:val="19"/>
          <w:szCs w:val="19"/>
          <w:lang w:bidi="ar-SA"/>
        </w:rPr>
        <w:t>：</w:t>
      </w:r>
      <w:r>
        <w:rPr>
          <w:rFonts w:hint="eastAsia" w:ascii="宋体" w:cs="宋体"/>
          <w:bCs/>
          <w:color w:val="auto"/>
          <w:sz w:val="19"/>
          <w:szCs w:val="19"/>
          <w:u w:val="single"/>
          <w:lang w:val="en-US" w:eastAsia="zh-CN" w:bidi="ar-SA"/>
        </w:rPr>
        <w:t>广福大道公交站场项目位于南岸区</w:t>
      </w:r>
      <w:r>
        <w:rPr>
          <w:rFonts w:hint="eastAsia" w:ascii="宋体" w:cs="宋体"/>
          <w:bCs/>
          <w:color w:val="auto"/>
          <w:sz w:val="19"/>
          <w:szCs w:val="19"/>
          <w:u w:val="none"/>
          <w:lang w:val="en-US" w:eastAsia="zh-CN" w:bidi="ar-SA"/>
        </w:rPr>
        <w:t>。</w:t>
      </w:r>
    </w:p>
    <w:p>
      <w:pPr>
        <w:adjustRightInd w:val="0"/>
        <w:snapToGrid w:val="0"/>
        <w:spacing w:line="360" w:lineRule="auto"/>
        <w:ind w:firstLine="380" w:firstLineChars="200"/>
        <w:rPr>
          <w:rFonts w:hint="eastAsia" w:ascii="宋体" w:cs="宋体"/>
          <w:bCs/>
          <w:color w:val="auto"/>
          <w:sz w:val="19"/>
          <w:szCs w:val="19"/>
          <w:u w:val="single"/>
          <w:lang w:bidi="ar-SA"/>
        </w:rPr>
      </w:pPr>
      <w:r>
        <w:rPr>
          <w:rFonts w:hint="eastAsia" w:ascii="宋体" w:cs="宋体"/>
          <w:bCs/>
          <w:color w:val="auto"/>
          <w:sz w:val="19"/>
          <w:szCs w:val="19"/>
          <w:lang w:bidi="ar-SA"/>
        </w:rPr>
        <w:t>3. 工程规模：</w:t>
      </w:r>
      <w:r>
        <w:rPr>
          <w:rFonts w:hint="eastAsia" w:ascii="宋体" w:cs="宋体"/>
          <w:bCs/>
          <w:color w:val="auto"/>
          <w:sz w:val="19"/>
          <w:szCs w:val="19"/>
          <w:u w:val="single"/>
          <w:lang w:val="en-US" w:eastAsia="zh-CN" w:bidi="ar-SA"/>
        </w:rPr>
        <w:t>广福大道公交站场</w:t>
      </w:r>
      <w:r>
        <w:rPr>
          <w:rFonts w:hint="eastAsia" w:ascii="宋体" w:cs="宋体"/>
          <w:bCs/>
          <w:color w:val="auto"/>
          <w:sz w:val="19"/>
          <w:szCs w:val="19"/>
          <w:u w:val="single"/>
          <w:lang w:bidi="ar-SA"/>
        </w:rPr>
        <w:t>总建筑面积</w:t>
      </w:r>
      <w:r>
        <w:rPr>
          <w:rFonts w:hint="eastAsia" w:ascii="宋体" w:cs="宋体"/>
          <w:bCs/>
          <w:color w:val="auto"/>
          <w:sz w:val="19"/>
          <w:szCs w:val="19"/>
          <w:highlight w:val="none"/>
          <w:u w:val="single"/>
          <w:lang w:bidi="ar-SA"/>
        </w:rPr>
        <w:t>264.83</w:t>
      </w:r>
      <w:r>
        <w:rPr>
          <w:rFonts w:hint="eastAsia" w:ascii="宋体" w:cs="宋体"/>
          <w:bCs/>
          <w:color w:val="auto"/>
          <w:sz w:val="19"/>
          <w:szCs w:val="19"/>
          <w:u w:val="single"/>
          <w:lang w:bidi="ar-SA"/>
        </w:rPr>
        <w:t>m</w:t>
      </w:r>
      <w:r>
        <w:rPr>
          <w:rFonts w:hint="eastAsia" w:ascii="宋体" w:cs="宋体"/>
          <w:bCs/>
          <w:color w:val="auto"/>
          <w:sz w:val="19"/>
          <w:szCs w:val="19"/>
          <w:u w:val="single"/>
          <w:vertAlign w:val="superscript"/>
          <w:lang w:bidi="ar-SA"/>
        </w:rPr>
        <w:t>2</w:t>
      </w:r>
      <w:r>
        <w:rPr>
          <w:rFonts w:hint="eastAsia" w:ascii="宋体" w:hAnsi="宋体" w:eastAsia="宋体" w:cs="宋体"/>
          <w:color w:val="auto"/>
          <w:sz w:val="19"/>
          <w:szCs w:val="19"/>
          <w:u w:val="single"/>
          <w:lang w:bidi="ar-SA"/>
        </w:rPr>
        <w:t>。</w:t>
      </w:r>
    </w:p>
    <w:p>
      <w:pPr>
        <w:adjustRightInd w:val="0"/>
        <w:snapToGrid w:val="0"/>
        <w:spacing w:line="360" w:lineRule="auto"/>
        <w:ind w:firstLine="380" w:firstLineChars="200"/>
        <w:rPr>
          <w:rFonts w:hint="eastAsia" w:ascii="宋体" w:hAnsi="宋体" w:eastAsia="宋体" w:cs="宋体"/>
          <w:bCs/>
          <w:color w:val="auto"/>
          <w:sz w:val="19"/>
          <w:szCs w:val="19"/>
          <w:u w:val="single"/>
          <w:lang w:bidi="ar-SA"/>
        </w:rPr>
      </w:pPr>
      <w:r>
        <w:rPr>
          <w:rFonts w:hint="eastAsia" w:ascii="宋体" w:cs="宋体"/>
          <w:bCs/>
          <w:color w:val="auto"/>
          <w:sz w:val="19"/>
          <w:szCs w:val="19"/>
          <w:lang w:bidi="ar-SA"/>
        </w:rPr>
        <w:t>4. 工程</w:t>
      </w:r>
      <w:r>
        <w:rPr>
          <w:rFonts w:hint="eastAsia" w:ascii="宋体" w:cs="宋体"/>
          <w:bCs/>
          <w:color w:val="auto"/>
          <w:kern w:val="2"/>
          <w:sz w:val="19"/>
          <w:szCs w:val="19"/>
          <w:lang w:bidi="ar-SA"/>
        </w:rPr>
        <w:t>概算投资额或建筑安装工程费</w:t>
      </w:r>
      <w:r>
        <w:rPr>
          <w:rFonts w:hint="eastAsia" w:ascii="宋体" w:cs="宋体"/>
          <w:bCs/>
          <w:color w:val="auto"/>
          <w:sz w:val="19"/>
          <w:szCs w:val="19"/>
          <w:lang w:bidi="ar-SA"/>
        </w:rPr>
        <w:t>：</w:t>
      </w:r>
      <w:r>
        <w:rPr>
          <w:rFonts w:hint="eastAsia" w:ascii="宋体" w:cs="宋体"/>
          <w:bCs/>
          <w:color w:val="auto"/>
          <w:sz w:val="19"/>
          <w:szCs w:val="19"/>
          <w:u w:val="single"/>
          <w:lang w:val="en-US" w:eastAsia="zh-CN" w:bidi="ar-SA"/>
        </w:rPr>
        <w:t>广福大道公交站场</w:t>
      </w:r>
      <w:r>
        <w:rPr>
          <w:rFonts w:hint="eastAsia" w:ascii="宋体" w:cs="宋体"/>
          <w:bCs/>
          <w:color w:val="auto"/>
          <w:sz w:val="19"/>
          <w:szCs w:val="19"/>
          <w:u w:val="single"/>
          <w:lang w:bidi="ar-SA"/>
        </w:rPr>
        <w:t>项目总投资约</w:t>
      </w:r>
      <w:r>
        <w:rPr>
          <w:rFonts w:hint="eastAsia" w:ascii="宋体" w:cs="宋体"/>
          <w:bCs/>
          <w:color w:val="auto"/>
          <w:sz w:val="19"/>
          <w:szCs w:val="19"/>
          <w:u w:val="single"/>
          <w:lang w:val="en-US" w:eastAsia="zh-CN" w:bidi="ar-SA"/>
        </w:rPr>
        <w:t>1086.7</w:t>
      </w:r>
      <w:r>
        <w:rPr>
          <w:rFonts w:hint="eastAsia" w:ascii="宋体" w:cs="宋体"/>
          <w:bCs/>
          <w:color w:val="auto"/>
          <w:sz w:val="19"/>
          <w:szCs w:val="19"/>
          <w:u w:val="single"/>
          <w:lang w:bidi="ar-SA"/>
        </w:rPr>
        <w:t>万元，建安工程费</w:t>
      </w:r>
      <w:r>
        <w:rPr>
          <w:rFonts w:hint="eastAsia" w:ascii="宋体" w:cs="宋体"/>
          <w:bCs/>
          <w:color w:val="auto"/>
          <w:sz w:val="19"/>
          <w:szCs w:val="19"/>
          <w:u w:val="single"/>
          <w:lang w:val="en-US" w:eastAsia="zh-CN" w:bidi="ar-SA"/>
        </w:rPr>
        <w:t>635.4</w:t>
      </w:r>
      <w:r>
        <w:rPr>
          <w:rFonts w:hint="eastAsia" w:ascii="宋体" w:cs="宋体"/>
          <w:bCs/>
          <w:color w:val="auto"/>
          <w:sz w:val="19"/>
          <w:szCs w:val="19"/>
          <w:u w:val="single"/>
          <w:lang w:bidi="ar-SA"/>
        </w:rPr>
        <w:t>万元。</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二、词语限定</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协议书中相关词语的含义与通用条件中的定义与解释相同。</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三、组成本合同的文件</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 协议书；</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 投标函及其附录；</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 专用合同条款及附加协议条款；</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 通用合同条款；</w:t>
      </w:r>
    </w:p>
    <w:p>
      <w:pPr>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5. </w:t>
      </w:r>
      <w:r>
        <w:rPr>
          <w:color w:val="auto"/>
          <w:sz w:val="19"/>
          <w:szCs w:val="19"/>
        </w:rPr>
        <w:t>工程建设廉政协议</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6. 安全管理协议书</w:t>
      </w:r>
    </w:p>
    <w:p>
      <w:pPr>
        <w:adjustRightInd w:val="0"/>
        <w:snapToGrid w:val="0"/>
        <w:spacing w:line="360" w:lineRule="auto"/>
        <w:ind w:firstLine="380" w:firstLineChars="200"/>
        <w:rPr>
          <w:rFonts w:hint="eastAsia" w:ascii="宋体" w:cs="宋体"/>
          <w:color w:val="auto"/>
          <w:sz w:val="19"/>
          <w:szCs w:val="19"/>
          <w:lang w:bidi="ar-SA"/>
        </w:rPr>
      </w:pPr>
      <w:bookmarkStart w:id="14" w:name="_Toc10843"/>
      <w:bookmarkStart w:id="15" w:name="_Toc13253"/>
      <w:bookmarkStart w:id="16" w:name="_Toc12790"/>
      <w:bookmarkStart w:id="17" w:name="_Toc31415"/>
      <w:r>
        <w:rPr>
          <w:rFonts w:hint="eastAsia" w:ascii="宋体" w:cs="宋体"/>
          <w:color w:val="auto"/>
          <w:sz w:val="19"/>
          <w:szCs w:val="19"/>
          <w:lang w:bidi="ar-SA"/>
        </w:rPr>
        <w:t>7. 招标文件</w:t>
      </w:r>
      <w:bookmarkEnd w:id="14"/>
      <w:bookmarkEnd w:id="15"/>
      <w:bookmarkEnd w:id="16"/>
      <w:bookmarkEnd w:id="17"/>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8. 监理报酬清单</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9.监理大纲</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10.其他合同文件（双方有关工程的洽商、变更等书面协议或文件）</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11.附录，即：</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附录A  相关服务的范围和内容</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附录B  委托人派遣的人员和提供的</w:t>
      </w:r>
      <w:r>
        <w:rPr>
          <w:rFonts w:hint="eastAsia" w:ascii="宋体" w:cs="宋体"/>
          <w:bCs/>
          <w:color w:val="auto"/>
          <w:sz w:val="19"/>
          <w:szCs w:val="19"/>
          <w:lang w:bidi="ar-SA"/>
        </w:rPr>
        <w:t>房屋、资料</w:t>
      </w:r>
      <w:r>
        <w:rPr>
          <w:rFonts w:hint="eastAsia" w:ascii="宋体" w:cs="宋体"/>
          <w:color w:val="auto"/>
          <w:sz w:val="19"/>
          <w:szCs w:val="19"/>
          <w:lang w:bidi="ar-SA"/>
        </w:rPr>
        <w:t>、设备</w:t>
      </w:r>
    </w:p>
    <w:p>
      <w:pPr>
        <w:tabs>
          <w:tab w:val="left" w:pos="4520"/>
          <w:tab w:val="left" w:pos="5980"/>
        </w:tabs>
        <w:autoSpaceDE w:val="0"/>
        <w:autoSpaceDN w:val="0"/>
        <w:adjustRightInd w:val="0"/>
        <w:snapToGrid w:val="0"/>
        <w:spacing w:line="360" w:lineRule="auto"/>
        <w:ind w:right="-23"/>
        <w:rPr>
          <w:rFonts w:hint="eastAsia" w:ascii="宋体" w:cs="宋体"/>
          <w:color w:val="auto"/>
          <w:sz w:val="19"/>
          <w:szCs w:val="19"/>
          <w:lang w:bidi="ar-SA"/>
        </w:rPr>
      </w:pPr>
      <w:r>
        <w:rPr>
          <w:rFonts w:hint="eastAsia" w:ascii="宋体" w:cs="宋体"/>
          <w:color w:val="auto"/>
          <w:sz w:val="19"/>
          <w:szCs w:val="19"/>
          <w:lang w:bidi="ar-SA"/>
        </w:rPr>
        <w:t>上述文件互相补充和解释，如有不明确或不一致之处，以合同约定次序在先者为准。</w:t>
      </w:r>
    </w:p>
    <w:p>
      <w:pPr>
        <w:adjustRightInd w:val="0"/>
        <w:snapToGrid w:val="0"/>
        <w:spacing w:line="360" w:lineRule="auto"/>
        <w:ind w:firstLine="380" w:firstLineChars="200"/>
        <w:rPr>
          <w:rFonts w:hint="eastAsia" w:ascii="宋体" w:hAnsi="宋体" w:eastAsia="宋体" w:cs="宋体"/>
          <w:color w:val="auto"/>
          <w:sz w:val="19"/>
          <w:szCs w:val="19"/>
          <w:lang w:val="en-US" w:eastAsia="zh-CN" w:bidi="ar-SA"/>
        </w:rPr>
      </w:pPr>
      <w:r>
        <w:rPr>
          <w:rFonts w:hint="eastAsia" w:ascii="宋体" w:cs="宋体"/>
          <w:color w:val="auto"/>
          <w:sz w:val="19"/>
          <w:szCs w:val="19"/>
          <w:lang w:bidi="ar-SA"/>
        </w:rPr>
        <w:t>本合同签订后，双方依法签订的补充协议也是本合同文件的组成部分。</w:t>
      </w:r>
      <w:r>
        <w:rPr>
          <w:rFonts w:hint="eastAsia" w:ascii="宋体" w:hAnsi="宋体" w:eastAsia="宋体" w:cs="宋体"/>
          <w:color w:val="auto"/>
          <w:sz w:val="19"/>
          <w:szCs w:val="19"/>
          <w:lang w:bidi="ar-SA"/>
        </w:rPr>
        <w:t>补充协议约定内容与本合同及组成部分不一致的，以补充协议为准。</w:t>
      </w:r>
      <w:r>
        <w:rPr>
          <w:rFonts w:hint="eastAsia" w:ascii="宋体" w:cs="宋体"/>
          <w:color w:val="auto"/>
          <w:sz w:val="19"/>
          <w:szCs w:val="19"/>
          <w:lang w:val="en-US" w:eastAsia="zh-CN" w:bidi="ar-SA"/>
        </w:rPr>
        <w:t>上述</w:t>
      </w:r>
      <w:r>
        <w:rPr>
          <w:rFonts w:hint="eastAsia" w:ascii="宋体" w:hAnsi="宋体" w:eastAsia="宋体" w:cs="宋体"/>
          <w:color w:val="auto"/>
          <w:sz w:val="19"/>
          <w:szCs w:val="19"/>
          <w:lang w:val="en-US" w:eastAsia="zh-CN" w:bidi="ar-SA"/>
        </w:rPr>
        <w:t>文件解释顺序以先后顺序为准。</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四、签约合同价</w:t>
      </w:r>
    </w:p>
    <w:p>
      <w:pPr>
        <w:adjustRightInd w:val="0"/>
        <w:snapToGrid w:val="0"/>
        <w:spacing w:line="360" w:lineRule="auto"/>
        <w:ind w:firstLine="380" w:firstLineChars="200"/>
        <w:rPr>
          <w:rFonts w:hint="eastAsia" w:ascii="宋体" w:hAnsi="宋体" w:eastAsia="宋体" w:cs="宋体"/>
          <w:color w:val="auto"/>
          <w:sz w:val="19"/>
          <w:szCs w:val="19"/>
          <w:highlight w:val="none"/>
          <w:lang w:bidi="ar-SA"/>
        </w:rPr>
      </w:pPr>
      <w:r>
        <w:rPr>
          <w:rFonts w:hint="eastAsia" w:ascii="宋体" w:cs="宋体"/>
          <w:color w:val="auto"/>
          <w:sz w:val="19"/>
          <w:szCs w:val="19"/>
          <w:lang w:bidi="ar-SA"/>
        </w:rPr>
        <w:t>合同监理服务费：广福大道公交站场按建安工程施工招标限价</w:t>
      </w:r>
      <w:r>
        <w:rPr>
          <w:rFonts w:hint="eastAsia" w:ascii="宋体" w:cs="宋体"/>
          <w:color w:val="auto"/>
          <w:sz w:val="19"/>
          <w:szCs w:val="19"/>
          <w:highlight w:val="none"/>
          <w:lang w:eastAsia="zh-CN" w:bidi="ar-SA"/>
        </w:rPr>
        <w:t>（</w:t>
      </w:r>
      <w:r>
        <w:rPr>
          <w:rFonts w:hint="eastAsia" w:ascii="宋体" w:cs="宋体"/>
          <w:color w:val="auto"/>
          <w:sz w:val="19"/>
          <w:szCs w:val="19"/>
          <w:highlight w:val="none"/>
          <w:lang w:val="en-US" w:eastAsia="zh-CN" w:bidi="ar-SA"/>
        </w:rPr>
        <w:t>633.347501万元</w:t>
      </w:r>
      <w:r>
        <w:rPr>
          <w:rFonts w:hint="eastAsia" w:ascii="宋体" w:cs="宋体"/>
          <w:color w:val="auto"/>
          <w:sz w:val="19"/>
          <w:szCs w:val="19"/>
          <w:highlight w:val="none"/>
          <w:lang w:eastAsia="zh-CN" w:bidi="ar-SA"/>
        </w:rPr>
        <w:t>）</w:t>
      </w:r>
      <w:r>
        <w:rPr>
          <w:rFonts w:hint="eastAsia" w:ascii="宋体" w:cs="宋体"/>
          <w:color w:val="auto"/>
          <w:sz w:val="19"/>
          <w:szCs w:val="19"/>
          <w:highlight w:val="none"/>
          <w:lang w:bidi="ar-SA"/>
        </w:rPr>
        <w:t>为</w:t>
      </w:r>
      <w:r>
        <w:rPr>
          <w:rFonts w:hint="eastAsia" w:ascii="宋体" w:cs="宋体"/>
          <w:color w:val="auto"/>
          <w:sz w:val="19"/>
          <w:szCs w:val="19"/>
          <w:lang w:bidi="ar-SA"/>
        </w:rPr>
        <w:t>计费额，参照《建设工程监理与相关服务收费管理规定》（发改价格[2007]670号）相关规定进行计算。专业调整系数、复杂程度调整系数、高程调整系数均取1，固定包干费率</w:t>
      </w:r>
      <w:r>
        <w:rPr>
          <w:rFonts w:hint="eastAsia" w:ascii="宋体" w:hAnsi="宋体" w:eastAsia="宋体" w:cs="宋体"/>
          <w:color w:val="auto"/>
          <w:sz w:val="19"/>
          <w:szCs w:val="19"/>
          <w:u w:val="single"/>
          <w:lang w:val="en-US" w:eastAsia="zh-CN" w:bidi="ar-SA"/>
        </w:rPr>
        <w:t xml:space="preserve">     </w:t>
      </w:r>
      <w:r>
        <w:rPr>
          <w:rFonts w:hint="eastAsia" w:ascii="宋体" w:cs="宋体"/>
          <w:color w:val="auto"/>
          <w:sz w:val="19"/>
          <w:szCs w:val="19"/>
          <w:u w:val="single"/>
          <w:lang w:val="en-US" w:eastAsia="zh-CN" w:bidi="ar-SA"/>
        </w:rPr>
        <w:t>%</w:t>
      </w:r>
      <w:r>
        <w:rPr>
          <w:rFonts w:hint="eastAsia" w:ascii="宋体" w:hAnsi="宋体" w:eastAsia="宋体" w:cs="宋体"/>
          <w:color w:val="auto"/>
          <w:sz w:val="19"/>
          <w:szCs w:val="19"/>
          <w:u w:val="single"/>
          <w:lang w:val="en-US" w:eastAsia="zh-CN" w:bidi="ar-SA"/>
        </w:rPr>
        <w:t xml:space="preserve"> </w:t>
      </w:r>
      <w:r>
        <w:rPr>
          <w:rFonts w:hint="eastAsia" w:ascii="宋体" w:cs="宋体"/>
          <w:color w:val="auto"/>
          <w:sz w:val="19"/>
          <w:szCs w:val="19"/>
          <w:lang w:val="en-US" w:eastAsia="zh-CN" w:bidi="ar-SA"/>
        </w:rPr>
        <w:t>，</w:t>
      </w:r>
      <w:r>
        <w:rPr>
          <w:rFonts w:hint="eastAsia" w:ascii="宋体" w:cs="宋体"/>
          <w:color w:val="auto"/>
          <w:sz w:val="19"/>
          <w:szCs w:val="19"/>
          <w:lang w:eastAsia="zh-CN" w:bidi="ar-SA"/>
        </w:rPr>
        <w:t>即</w:t>
      </w:r>
      <w:r>
        <w:rPr>
          <w:rFonts w:hint="eastAsia" w:ascii="宋体" w:hAnsi="宋体" w:eastAsia="宋体" w:cs="宋体"/>
          <w:color w:val="auto"/>
          <w:sz w:val="19"/>
          <w:szCs w:val="19"/>
          <w:lang w:bidi="ar-SA"/>
        </w:rPr>
        <w:t>按中选金额</w:t>
      </w:r>
      <w:r>
        <w:rPr>
          <w:rFonts w:hint="eastAsia" w:ascii="宋体" w:hAnsi="宋体" w:eastAsia="宋体" w:cs="宋体"/>
          <w:color w:val="auto"/>
          <w:sz w:val="19"/>
          <w:szCs w:val="19"/>
          <w:u w:val="single"/>
          <w:lang w:val="en-US" w:eastAsia="zh-CN" w:bidi="ar-SA"/>
        </w:rPr>
        <w:t xml:space="preserve">        </w:t>
      </w:r>
      <w:r>
        <w:rPr>
          <w:rFonts w:hint="eastAsia" w:ascii="宋体" w:hAnsi="宋体" w:eastAsia="宋体" w:cs="宋体"/>
          <w:color w:val="auto"/>
          <w:sz w:val="19"/>
          <w:szCs w:val="19"/>
          <w:lang w:bidi="ar-SA"/>
        </w:rPr>
        <w:t>作</w:t>
      </w:r>
      <w:r>
        <w:rPr>
          <w:rFonts w:hint="eastAsia" w:ascii="宋体" w:cs="宋体"/>
          <w:color w:val="auto"/>
          <w:sz w:val="19"/>
          <w:szCs w:val="19"/>
          <w:lang w:bidi="ar-SA"/>
        </w:rPr>
        <w:t>为</w:t>
      </w:r>
      <w:r>
        <w:rPr>
          <w:rFonts w:hint="eastAsia" w:ascii="宋体" w:cs="宋体"/>
          <w:color w:val="auto"/>
          <w:sz w:val="19"/>
          <w:szCs w:val="19"/>
          <w:lang w:val="en-US" w:eastAsia="zh-CN" w:bidi="ar-SA"/>
        </w:rPr>
        <w:t>此站场</w:t>
      </w:r>
      <w:r>
        <w:rPr>
          <w:rFonts w:hint="eastAsia" w:ascii="宋体" w:cs="宋体"/>
          <w:color w:val="auto"/>
          <w:sz w:val="19"/>
          <w:szCs w:val="19"/>
          <w:lang w:bidi="ar-SA"/>
        </w:rPr>
        <w:t>合同价，增值税率6%，税金为   元，不含税金额为   元。</w:t>
      </w:r>
      <w:r>
        <w:rPr>
          <w:rFonts w:hint="eastAsia" w:ascii="宋体" w:hAnsi="宋体" w:eastAsia="宋体" w:cs="宋体"/>
          <w:color w:val="auto"/>
          <w:sz w:val="19"/>
          <w:szCs w:val="19"/>
          <w:highlight w:val="none"/>
          <w:lang w:bidi="ar-SA"/>
        </w:rPr>
        <w:t>包含但不限于人工费、材料费、机械费、企业管理费、利润、风险费用、检测费、赶工补偿费、水电费、规费、税金以及本工程其他风险等相关手续的所有费用</w:t>
      </w:r>
      <w:r>
        <w:rPr>
          <w:rFonts w:hint="eastAsia" w:ascii="宋体" w:hAnsi="宋体" w:eastAsia="宋体" w:cs="宋体"/>
          <w:color w:val="auto"/>
          <w:sz w:val="19"/>
          <w:szCs w:val="19"/>
          <w:highlight w:val="none"/>
          <w:lang w:eastAsia="zh-CN" w:bidi="ar-SA"/>
        </w:rPr>
        <w:t>。</w:t>
      </w:r>
      <w:r>
        <w:rPr>
          <w:rFonts w:hint="eastAsia" w:ascii="宋体" w:cs="宋体"/>
          <w:color w:val="auto"/>
          <w:sz w:val="19"/>
          <w:szCs w:val="19"/>
          <w:lang w:bidi="ar-SA"/>
        </w:rPr>
        <w:t>本合同固定费率包</w:t>
      </w:r>
      <w:r>
        <w:rPr>
          <w:rFonts w:hint="eastAsia" w:ascii="宋体" w:hAnsi="宋体" w:eastAsia="宋体" w:cs="宋体"/>
          <w:color w:val="auto"/>
          <w:sz w:val="19"/>
          <w:szCs w:val="19"/>
          <w:lang w:bidi="ar-SA"/>
        </w:rPr>
        <w:t>干</w:t>
      </w:r>
      <w:r>
        <w:rPr>
          <w:rFonts w:hint="eastAsia" w:ascii="宋体" w:hAnsi="宋体" w:eastAsia="宋体" w:cs="宋体"/>
          <w:color w:val="auto"/>
          <w:sz w:val="19"/>
          <w:szCs w:val="19"/>
          <w:lang w:eastAsia="zh-CN" w:bidi="ar-SA"/>
        </w:rPr>
        <w:t>，</w:t>
      </w:r>
      <w:r>
        <w:rPr>
          <w:rFonts w:hint="eastAsia" w:ascii="宋体" w:hAnsi="宋体" w:eastAsia="宋体" w:cs="宋体"/>
          <w:color w:val="auto"/>
          <w:sz w:val="19"/>
          <w:szCs w:val="19"/>
          <w:highlight w:val="none"/>
          <w:lang w:bidi="ar-SA"/>
        </w:rPr>
        <w:t>不随投资增加，实施范围变化，工期延长或缩短等作任何调整</w:t>
      </w:r>
      <w:r>
        <w:rPr>
          <w:rFonts w:hint="eastAsia" w:ascii="宋体" w:hAnsi="宋体" w:eastAsia="宋体" w:cs="宋体"/>
          <w:color w:val="auto"/>
          <w:sz w:val="19"/>
          <w:szCs w:val="19"/>
          <w:highlight w:val="none"/>
          <w:lang w:eastAsia="zh-CN" w:bidi="ar-SA"/>
        </w:rPr>
        <w:t>，</w:t>
      </w:r>
      <w:r>
        <w:rPr>
          <w:rFonts w:hint="eastAsia" w:ascii="宋体" w:hAnsi="宋体" w:eastAsia="宋体" w:cs="宋体"/>
          <w:color w:val="auto"/>
          <w:sz w:val="19"/>
          <w:szCs w:val="19"/>
          <w:highlight w:val="none"/>
          <w:lang w:bidi="ar-SA"/>
        </w:rPr>
        <w:t>若因特殊原因，项目无法实施，监理工作则不开展，费用不计取，监理人不得以任何理由向</w:t>
      </w:r>
      <w:r>
        <w:rPr>
          <w:rFonts w:hint="eastAsia" w:ascii="宋体" w:cs="宋体"/>
          <w:color w:val="auto"/>
          <w:sz w:val="19"/>
          <w:szCs w:val="19"/>
          <w:highlight w:val="none"/>
          <w:lang w:bidi="ar-SA"/>
        </w:rPr>
        <w:t>委托人</w:t>
      </w:r>
      <w:r>
        <w:rPr>
          <w:rFonts w:hint="eastAsia" w:ascii="宋体" w:hAnsi="宋体" w:eastAsia="宋体" w:cs="宋体"/>
          <w:color w:val="auto"/>
          <w:sz w:val="19"/>
          <w:szCs w:val="19"/>
          <w:highlight w:val="none"/>
          <w:lang w:bidi="ar-SA"/>
        </w:rPr>
        <w:t>提出索赔，</w:t>
      </w:r>
      <w:r>
        <w:rPr>
          <w:rFonts w:hint="eastAsia" w:ascii="宋体" w:cs="宋体"/>
          <w:color w:val="auto"/>
          <w:sz w:val="19"/>
          <w:szCs w:val="19"/>
          <w:highlight w:val="none"/>
          <w:lang w:bidi="ar-SA"/>
        </w:rPr>
        <w:t>委托人</w:t>
      </w:r>
      <w:r>
        <w:rPr>
          <w:rFonts w:hint="eastAsia" w:ascii="宋体" w:hAnsi="宋体" w:eastAsia="宋体" w:cs="宋体"/>
          <w:color w:val="auto"/>
          <w:sz w:val="19"/>
          <w:szCs w:val="19"/>
          <w:highlight w:val="none"/>
          <w:lang w:bidi="ar-SA"/>
        </w:rPr>
        <w:t>不承担任何费用。</w:t>
      </w:r>
    </w:p>
    <w:p>
      <w:pPr>
        <w:numPr>
          <w:ilvl w:val="0"/>
          <w:numId w:val="1"/>
        </w:numPr>
        <w:adjustRightInd w:val="0"/>
        <w:snapToGrid w:val="0"/>
        <w:spacing w:line="360" w:lineRule="auto"/>
        <w:ind w:left="0" w:firstLine="381" w:firstLineChars="200"/>
        <w:rPr>
          <w:rFonts w:hint="eastAsia" w:ascii="宋体" w:cs="宋体"/>
          <w:b/>
          <w:color w:val="auto"/>
          <w:sz w:val="19"/>
          <w:szCs w:val="19"/>
          <w:lang w:eastAsia="zh-CN" w:bidi="ar-SA"/>
        </w:rPr>
      </w:pPr>
      <w:r>
        <w:rPr>
          <w:rFonts w:hint="eastAsia" w:ascii="宋体" w:cs="宋体"/>
          <w:b/>
          <w:color w:val="auto"/>
          <w:sz w:val="19"/>
          <w:szCs w:val="19"/>
          <w:lang w:eastAsia="zh-CN" w:bidi="ar-SA"/>
        </w:rPr>
        <w:t>人员</w:t>
      </w:r>
    </w:p>
    <w:p>
      <w:pPr>
        <w:adjustRightInd w:val="0"/>
        <w:snapToGrid w:val="0"/>
        <w:spacing w:line="360" w:lineRule="auto"/>
        <w:ind w:left="0" w:firstLine="380" w:firstLineChars="200"/>
        <w:rPr>
          <w:rFonts w:hint="eastAsia" w:ascii="宋体" w:hAnsi="宋体" w:eastAsia="宋体" w:cs="宋体"/>
          <w:color w:val="auto"/>
          <w:spacing w:val="11"/>
          <w:sz w:val="18"/>
          <w:szCs w:val="18"/>
          <w:lang w:bidi="ar-SA"/>
        </w:rPr>
      </w:pPr>
      <w:r>
        <w:rPr>
          <w:rFonts w:hint="eastAsia" w:ascii="宋体" w:cs="宋体"/>
          <w:bCs/>
          <w:color w:val="auto"/>
          <w:sz w:val="19"/>
          <w:szCs w:val="19"/>
          <w:highlight w:val="none"/>
          <w:lang w:bidi="ar-SA"/>
        </w:rPr>
        <w:t>总</w:t>
      </w:r>
      <w:r>
        <w:rPr>
          <w:rFonts w:hint="eastAsia" w:ascii="宋体" w:cs="宋体"/>
          <w:bCs/>
          <w:color w:val="auto"/>
          <w:sz w:val="19"/>
          <w:szCs w:val="19"/>
          <w:lang w:bidi="ar-SA"/>
        </w:rPr>
        <w:t>监理</w:t>
      </w:r>
      <w:r>
        <w:rPr>
          <w:rFonts w:hint="eastAsia" w:ascii="宋体" w:cs="宋体"/>
          <w:bCs/>
          <w:color w:val="auto"/>
          <w:sz w:val="19"/>
          <w:szCs w:val="19"/>
          <w:highlight w:val="none"/>
          <w:lang w:bidi="ar-SA"/>
        </w:rPr>
        <w:t>工程师：</w:t>
      </w:r>
      <w:r>
        <w:rPr>
          <w:rFonts w:hint="eastAsia" w:ascii="宋体" w:hAnsi="宋体" w:eastAsia="宋体" w:cs="宋体"/>
          <w:bCs/>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，身份证号码：</w:t>
      </w:r>
      <w:r>
        <w:rPr>
          <w:rFonts w:hint="eastAsia" w:ascii="宋体" w:hAnsi="宋体" w:eastAsia="宋体" w:cs="宋体"/>
          <w:color w:val="auto"/>
          <w:spacing w:val="11"/>
          <w:kern w:val="2"/>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，注册号：</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w:t>
      </w:r>
    </w:p>
    <w:p>
      <w:pPr>
        <w:adjustRightInd w:val="0"/>
        <w:snapToGrid w:val="0"/>
        <w:spacing w:line="360" w:lineRule="auto"/>
        <w:ind w:left="0" w:firstLine="380" w:firstLineChars="200"/>
        <w:rPr>
          <w:rFonts w:hint="eastAsia" w:ascii="宋体" w:hAnsi="宋体" w:eastAsia="宋体" w:cs="宋体"/>
          <w:color w:val="auto"/>
          <w:spacing w:val="11"/>
          <w:sz w:val="18"/>
          <w:szCs w:val="18"/>
          <w:lang w:bidi="ar-SA"/>
        </w:rPr>
      </w:pPr>
      <w:r>
        <w:rPr>
          <w:rFonts w:hint="eastAsia" w:ascii="宋体" w:cs="宋体"/>
          <w:bCs/>
          <w:color w:val="auto"/>
          <w:sz w:val="19"/>
          <w:szCs w:val="19"/>
          <w:highlight w:val="none"/>
          <w:lang w:eastAsia="zh-CN" w:bidi="ar-SA"/>
        </w:rPr>
        <w:t>专业监理工程师</w:t>
      </w:r>
      <w:r>
        <w:rPr>
          <w:rFonts w:hint="eastAsia" w:ascii="宋体" w:cs="宋体"/>
          <w:bCs/>
          <w:color w:val="auto"/>
          <w:sz w:val="19"/>
          <w:szCs w:val="19"/>
          <w:highlight w:val="none"/>
          <w:lang w:bidi="ar-SA"/>
        </w:rPr>
        <w:t>：</w:t>
      </w:r>
      <w:r>
        <w:rPr>
          <w:rFonts w:hint="eastAsia" w:ascii="宋体" w:hAnsi="宋体" w:eastAsia="宋体" w:cs="宋体"/>
          <w:bCs/>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，身份证号码：</w:t>
      </w:r>
      <w:r>
        <w:rPr>
          <w:rFonts w:hint="eastAsia" w:ascii="宋体" w:hAnsi="宋体" w:eastAsia="宋体" w:cs="宋体"/>
          <w:color w:val="auto"/>
          <w:spacing w:val="11"/>
          <w:kern w:val="2"/>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，注册号</w:t>
      </w:r>
      <w:r>
        <w:rPr>
          <w:rFonts w:hint="eastAsia" w:ascii="宋体" w:cs="宋体"/>
          <w:color w:val="auto"/>
          <w:spacing w:val="11"/>
          <w:sz w:val="18"/>
          <w:szCs w:val="18"/>
          <w:lang w:val="en-US" w:eastAsia="zh-CN" w:bidi="ar-SA"/>
        </w:rPr>
        <w:t>/岗位证书号/培训合格证书号</w:t>
      </w:r>
      <w:r>
        <w:rPr>
          <w:rFonts w:hint="eastAsia" w:ascii="宋体" w:hAnsi="宋体" w:eastAsia="宋体" w:cs="宋体"/>
          <w:color w:val="auto"/>
          <w:spacing w:val="11"/>
          <w:sz w:val="18"/>
          <w:szCs w:val="18"/>
          <w:lang w:bidi="ar-SA"/>
        </w:rPr>
        <w:t>：</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w:t>
      </w:r>
    </w:p>
    <w:p>
      <w:pPr>
        <w:adjustRightInd w:val="0"/>
        <w:snapToGrid w:val="0"/>
        <w:spacing w:line="360" w:lineRule="auto"/>
        <w:ind w:left="0" w:firstLine="380" w:firstLineChars="200"/>
        <w:rPr>
          <w:rFonts w:hint="eastAsia"/>
          <w:color w:val="auto"/>
        </w:rPr>
      </w:pPr>
      <w:r>
        <w:rPr>
          <w:rFonts w:hint="eastAsia" w:ascii="宋体" w:cs="宋体"/>
          <w:bCs/>
          <w:color w:val="auto"/>
          <w:sz w:val="19"/>
          <w:szCs w:val="19"/>
          <w:highlight w:val="none"/>
          <w:lang w:eastAsia="zh-CN" w:bidi="ar-SA"/>
        </w:rPr>
        <w:t>监理员</w:t>
      </w:r>
      <w:r>
        <w:rPr>
          <w:rFonts w:hint="eastAsia" w:ascii="宋体" w:cs="宋体"/>
          <w:bCs/>
          <w:color w:val="auto"/>
          <w:sz w:val="19"/>
          <w:szCs w:val="19"/>
          <w:highlight w:val="none"/>
          <w:lang w:bidi="ar-SA"/>
        </w:rPr>
        <w:t>：</w:t>
      </w:r>
      <w:r>
        <w:rPr>
          <w:rFonts w:hint="eastAsia" w:ascii="宋体" w:hAnsi="宋体" w:eastAsia="宋体" w:cs="宋体"/>
          <w:bCs/>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，身份证号码：</w:t>
      </w:r>
      <w:r>
        <w:rPr>
          <w:rFonts w:hint="eastAsia" w:ascii="宋体" w:hAnsi="宋体" w:eastAsia="宋体" w:cs="宋体"/>
          <w:color w:val="auto"/>
          <w:spacing w:val="11"/>
          <w:kern w:val="2"/>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，注册号</w:t>
      </w:r>
      <w:r>
        <w:rPr>
          <w:rFonts w:hint="eastAsia" w:ascii="宋体" w:cs="宋体"/>
          <w:color w:val="auto"/>
          <w:spacing w:val="11"/>
          <w:sz w:val="18"/>
          <w:szCs w:val="18"/>
          <w:lang w:val="en-US" w:eastAsia="zh-CN" w:bidi="ar-SA"/>
        </w:rPr>
        <w:t>/岗位证书号/培训合格证书号</w:t>
      </w:r>
      <w:r>
        <w:rPr>
          <w:rFonts w:hint="eastAsia" w:ascii="宋体" w:hAnsi="宋体" w:eastAsia="宋体" w:cs="宋体"/>
          <w:color w:val="auto"/>
          <w:spacing w:val="11"/>
          <w:sz w:val="18"/>
          <w:szCs w:val="18"/>
          <w:lang w:bidi="ar-SA"/>
        </w:rPr>
        <w:t>：</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highlight w:val="none"/>
          <w:u w:val="single"/>
          <w:lang w:val="en-US" w:eastAsia="zh-CN" w:bidi="ar-SA"/>
        </w:rPr>
        <w:t xml:space="preserve">   </w:t>
      </w:r>
      <w:r>
        <w:rPr>
          <w:rFonts w:hint="eastAsia" w:ascii="宋体" w:hAnsi="宋体" w:eastAsia="宋体" w:cs="宋体"/>
          <w:color w:val="auto"/>
          <w:spacing w:val="11"/>
          <w:sz w:val="18"/>
          <w:szCs w:val="18"/>
          <w:lang w:bidi="ar-SA"/>
        </w:rPr>
        <w:t>。</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六、监理工作质量符合的标准和要求：工程验收一次性合格</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七、监理人承诺按合同约定承担工程的监理工作与相关服务。</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八、委托人承诺按合同约定的条件、时间和方式向监理人支付合同价款。</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九、监理期限</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监理期限：完成项目施工阶段监理及工程竣工交付使用、竣工结算（含配合审计工作）、缺陷责任期期间的监理工作所需要的时间周期。</w:t>
      </w:r>
      <w:r>
        <w:rPr>
          <w:rFonts w:hint="eastAsia" w:ascii="宋体" w:cs="宋体"/>
          <w:bCs/>
          <w:color w:val="auto"/>
          <w:sz w:val="19"/>
          <w:szCs w:val="19"/>
          <w:lang w:val="en-US" w:eastAsia="zh-CN" w:bidi="ar-SA"/>
        </w:rPr>
        <w:t>广福大道</w:t>
      </w:r>
      <w:r>
        <w:rPr>
          <w:rFonts w:hint="eastAsia" w:ascii="宋体" w:cs="宋体"/>
          <w:bCs/>
          <w:color w:val="auto"/>
          <w:sz w:val="19"/>
          <w:szCs w:val="19"/>
          <w:lang w:eastAsia="zh-CN" w:bidi="ar-SA"/>
        </w:rPr>
        <w:t>公交站场工程项目</w:t>
      </w:r>
      <w:r>
        <w:rPr>
          <w:rFonts w:hint="eastAsia" w:ascii="宋体" w:cs="宋体"/>
          <w:bCs/>
          <w:color w:val="auto"/>
          <w:sz w:val="19"/>
          <w:szCs w:val="19"/>
          <w:lang w:val="en-US" w:eastAsia="zh-CN" w:bidi="ar-SA"/>
        </w:rPr>
        <w:t>暂定</w:t>
      </w:r>
      <w:r>
        <w:rPr>
          <w:rFonts w:hint="eastAsia" w:ascii="宋体" w:hAnsi="宋体" w:eastAsia="宋体" w:cs="宋体"/>
          <w:snapToGrid/>
          <w:color w:val="auto"/>
          <w:kern w:val="2"/>
          <w:sz w:val="19"/>
          <w:szCs w:val="19"/>
          <w:lang w:val="en-US" w:eastAsia="zh-CN" w:bidi="ar-SA"/>
        </w:rPr>
        <w:t>施工</w:t>
      </w:r>
      <w:r>
        <w:rPr>
          <w:rFonts w:hint="eastAsia" w:ascii="宋体" w:hAnsi="宋体" w:eastAsia="宋体" w:cs="宋体"/>
          <w:color w:val="auto"/>
          <w:spacing w:val="0"/>
          <w:w w:val="100"/>
          <w:sz w:val="19"/>
          <w:szCs w:val="19"/>
          <w:lang w:eastAsia="zh-CN" w:bidi="ar-SA"/>
        </w:rPr>
        <w:t>工期</w:t>
      </w:r>
      <w:r>
        <w:rPr>
          <w:rFonts w:hint="eastAsia" w:ascii="宋体" w:cs="宋体"/>
          <w:color w:val="auto"/>
          <w:spacing w:val="0"/>
          <w:w w:val="100"/>
          <w:sz w:val="19"/>
          <w:szCs w:val="19"/>
          <w:u w:val="single"/>
          <w:lang w:val="en-US" w:eastAsia="zh-CN" w:bidi="ar-SA"/>
        </w:rPr>
        <w:t>182日历天</w:t>
      </w:r>
      <w:r>
        <w:rPr>
          <w:rFonts w:hint="eastAsia" w:ascii="宋体" w:hAnsi="宋体" w:eastAsia="宋体" w:cs="宋体"/>
          <w:color w:val="auto"/>
          <w:spacing w:val="0"/>
          <w:w w:val="100"/>
          <w:sz w:val="19"/>
          <w:szCs w:val="19"/>
          <w:u w:val="single"/>
          <w:lang w:val="en-US" w:eastAsia="zh-CN" w:bidi="ar-SA"/>
        </w:rPr>
        <w:t>，开工时间以</w:t>
      </w:r>
      <w:r>
        <w:rPr>
          <w:rFonts w:hint="eastAsia" w:ascii="宋体" w:cs="宋体"/>
          <w:color w:val="auto"/>
          <w:spacing w:val="0"/>
          <w:w w:val="100"/>
          <w:sz w:val="19"/>
          <w:szCs w:val="19"/>
          <w:u w:val="single"/>
          <w:lang w:eastAsia="zh-CN" w:bidi="ar-SA"/>
        </w:rPr>
        <w:t>委托人</w:t>
      </w:r>
      <w:r>
        <w:rPr>
          <w:rFonts w:hint="eastAsia" w:ascii="宋体" w:hAnsi="宋体" w:eastAsia="宋体" w:cs="宋体"/>
          <w:color w:val="auto"/>
          <w:spacing w:val="0"/>
          <w:w w:val="100"/>
          <w:sz w:val="19"/>
          <w:szCs w:val="19"/>
          <w:u w:val="single"/>
          <w:lang w:val="en-US" w:eastAsia="zh-CN" w:bidi="ar-SA"/>
        </w:rPr>
        <w:t>书面通知为准。</w:t>
      </w:r>
      <w:r>
        <w:rPr>
          <w:rFonts w:hint="eastAsia" w:ascii="宋体" w:cs="宋体"/>
          <w:color w:val="auto"/>
          <w:sz w:val="19"/>
          <w:szCs w:val="19"/>
          <w:lang w:bidi="ar-SA"/>
        </w:rPr>
        <w:t>（以委托人在开始监理通知书中载明的开始监理日期为起始时间至项目竣工验收合格、提交监理资料止），缺陷责任期24个月。</w:t>
      </w:r>
    </w:p>
    <w:p>
      <w:pPr>
        <w:adjustRightInd w:val="0"/>
        <w:snapToGrid w:val="0"/>
        <w:spacing w:line="360" w:lineRule="auto"/>
        <w:ind w:firstLine="381" w:firstLineChars="200"/>
        <w:rPr>
          <w:rFonts w:hint="eastAsia" w:ascii="宋体" w:cs="宋体"/>
          <w:b/>
          <w:color w:val="auto"/>
          <w:sz w:val="19"/>
          <w:szCs w:val="19"/>
          <w:lang w:bidi="ar-SA"/>
        </w:rPr>
      </w:pPr>
      <w:r>
        <w:rPr>
          <w:rFonts w:hint="eastAsia" w:ascii="宋体" w:cs="宋体"/>
          <w:b/>
          <w:color w:val="auto"/>
          <w:sz w:val="19"/>
          <w:szCs w:val="19"/>
          <w:lang w:bidi="ar-SA"/>
        </w:rPr>
        <w:t>十、合同订立</w:t>
      </w:r>
    </w:p>
    <w:p>
      <w:pPr>
        <w:spacing w:line="360" w:lineRule="auto"/>
        <w:ind w:left="378" w:leftChars="180" w:firstLine="0"/>
        <w:rPr>
          <w:rFonts w:hint="eastAsia" w:ascii="宋体" w:cs="宋体"/>
          <w:color w:val="auto"/>
          <w:sz w:val="19"/>
          <w:szCs w:val="19"/>
          <w:lang w:bidi="ar-SA"/>
        </w:rPr>
      </w:pPr>
      <w:r>
        <w:rPr>
          <w:rFonts w:hint="eastAsia" w:ascii="宋体" w:cs="宋体"/>
          <w:color w:val="auto"/>
          <w:sz w:val="19"/>
          <w:szCs w:val="19"/>
          <w:lang w:bidi="ar-SA"/>
        </w:rPr>
        <w:t>1.</w:t>
      </w:r>
      <w:r>
        <w:rPr>
          <w:rFonts w:hint="eastAsia" w:ascii="宋体" w:cs="宋体"/>
          <w:snapToGrid w:val="0"/>
          <w:color w:val="auto"/>
          <w:sz w:val="19"/>
          <w:szCs w:val="19"/>
          <w:lang w:bidi="ar-SA"/>
        </w:rPr>
        <w:t>合同生效的条件：</w:t>
      </w:r>
      <w:r>
        <w:rPr>
          <w:rFonts w:hint="eastAsia" w:ascii="宋体" w:cs="宋体"/>
          <w:color w:val="auto"/>
          <w:sz w:val="19"/>
          <w:szCs w:val="19"/>
          <w:lang w:bidi="ar-SA"/>
        </w:rPr>
        <w:t>经双方法定代表人或委托代理人签字盖章且</w:t>
      </w:r>
      <w:r>
        <w:rPr>
          <w:rFonts w:hint="eastAsia" w:ascii="宋体" w:cs="宋体"/>
          <w:color w:val="auto"/>
          <w:sz w:val="19"/>
          <w:szCs w:val="19"/>
          <w:lang w:val="en-US" w:eastAsia="en-US" w:bidi="ar-SA"/>
        </w:rPr>
        <w:t>监理</w:t>
      </w:r>
      <w:r>
        <w:rPr>
          <w:rFonts w:hint="eastAsia" w:ascii="宋体" w:cs="宋体"/>
          <w:color w:val="auto"/>
          <w:sz w:val="19"/>
          <w:szCs w:val="19"/>
          <w:lang w:bidi="ar-SA"/>
        </w:rPr>
        <w:t>人提供合同总价款的</w:t>
      </w:r>
      <w:r>
        <w:rPr>
          <w:rFonts w:hint="eastAsia" w:ascii="宋体" w:cs="宋体"/>
          <w:color w:val="auto"/>
          <w:sz w:val="19"/>
          <w:szCs w:val="19"/>
          <w:lang w:bidi="ar-SA"/>
        </w:rPr>
        <w:t>10%履约</w:t>
      </w:r>
      <w:r>
        <w:rPr>
          <w:rFonts w:hint="eastAsia" w:ascii="宋体" w:cs="宋体"/>
          <w:color w:val="auto"/>
          <w:sz w:val="19"/>
          <w:szCs w:val="19"/>
          <w:lang w:val="en-US" w:eastAsia="zh-CN" w:bidi="ar-SA"/>
        </w:rPr>
        <w:t>担保</w:t>
      </w:r>
      <w:r>
        <w:rPr>
          <w:rFonts w:hint="eastAsia" w:ascii="宋体" w:cs="宋体"/>
          <w:color w:val="auto"/>
          <w:sz w:val="19"/>
          <w:szCs w:val="19"/>
          <w:lang w:bidi="ar-SA"/>
        </w:rPr>
        <w:t>（金额</w:t>
      </w:r>
      <w:r>
        <w:rPr>
          <w:rFonts w:hint="eastAsia" w:ascii="宋体" w:cs="宋体"/>
          <w:snapToGrid w:val="0"/>
          <w:color w:val="auto"/>
          <w:sz w:val="19"/>
          <w:szCs w:val="19"/>
          <w:u w:val="single"/>
          <w:lang w:val="en-US" w:eastAsia="zh-CN" w:bidi="ar-SA"/>
        </w:rPr>
        <w:t xml:space="preserve"> </w:t>
      </w:r>
      <w:r>
        <w:rPr>
          <w:rFonts w:hint="eastAsia" w:ascii="宋体" w:cs="宋体"/>
          <w:snapToGrid w:val="0"/>
          <w:color w:val="auto"/>
          <w:sz w:val="19"/>
          <w:szCs w:val="19"/>
          <w:u w:val="single"/>
          <w:lang w:val="en-US" w:eastAsia="zh-CN" w:bidi="ar-SA"/>
        </w:rPr>
        <w:t>x xxxx</w:t>
      </w:r>
      <w:r>
        <w:rPr>
          <w:rFonts w:hint="eastAsia" w:ascii="宋体" w:cs="宋体"/>
          <w:color w:val="auto"/>
          <w:sz w:val="19"/>
          <w:szCs w:val="19"/>
          <w:lang w:bidi="ar-SA"/>
        </w:rPr>
        <w:t>元）后生效。</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2.订立时间：</w:t>
      </w:r>
      <w:r>
        <w:rPr>
          <w:rFonts w:hint="eastAsia" w:ascii="宋体" w:cs="宋体"/>
          <w:color w:val="auto"/>
          <w:sz w:val="19"/>
          <w:szCs w:val="19"/>
          <w:u w:val="single"/>
          <w:lang w:bidi="ar-SA"/>
        </w:rPr>
        <w:t xml:space="preserve">    </w:t>
      </w:r>
      <w:r>
        <w:rPr>
          <w:rFonts w:hint="eastAsia" w:ascii="宋体" w:cs="宋体"/>
          <w:color w:val="auto"/>
          <w:sz w:val="19"/>
          <w:szCs w:val="19"/>
          <w:lang w:bidi="ar-SA"/>
        </w:rPr>
        <w:t>年</w:t>
      </w:r>
      <w:r>
        <w:rPr>
          <w:rFonts w:hint="eastAsia" w:ascii="宋体" w:cs="宋体"/>
          <w:color w:val="auto"/>
          <w:sz w:val="19"/>
          <w:szCs w:val="19"/>
          <w:u w:val="single"/>
          <w:lang w:bidi="ar-SA"/>
        </w:rPr>
        <w:t xml:space="preserve">     </w:t>
      </w:r>
      <w:r>
        <w:rPr>
          <w:rFonts w:hint="eastAsia" w:ascii="宋体" w:cs="宋体"/>
          <w:color w:val="auto"/>
          <w:sz w:val="19"/>
          <w:szCs w:val="19"/>
          <w:lang w:bidi="ar-SA"/>
        </w:rPr>
        <w:t>月</w:t>
      </w:r>
      <w:r>
        <w:rPr>
          <w:rFonts w:hint="eastAsia" w:ascii="宋体" w:cs="宋体"/>
          <w:color w:val="auto"/>
          <w:sz w:val="19"/>
          <w:szCs w:val="19"/>
          <w:u w:val="single"/>
          <w:lang w:bidi="ar-SA"/>
        </w:rPr>
        <w:t xml:space="preserve">      </w:t>
      </w:r>
      <w:r>
        <w:rPr>
          <w:rFonts w:hint="eastAsia" w:ascii="宋体" w:cs="宋体"/>
          <w:color w:val="auto"/>
          <w:sz w:val="19"/>
          <w:szCs w:val="19"/>
          <w:lang w:bidi="ar-SA"/>
        </w:rPr>
        <w:t>日。</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3.订立地点：重庆市北部新区泰山大道中段梧桐路6号交通开投大厦。</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4.本合同一式</w:t>
      </w:r>
      <w:r>
        <w:rPr>
          <w:rFonts w:hint="eastAsia" w:ascii="宋体" w:cs="宋体"/>
          <w:color w:val="auto"/>
          <w:sz w:val="19"/>
          <w:szCs w:val="19"/>
          <w:u w:val="single"/>
          <w:lang w:bidi="ar-SA"/>
        </w:rPr>
        <w:t>捌</w:t>
      </w:r>
      <w:r>
        <w:rPr>
          <w:rFonts w:hint="eastAsia" w:ascii="宋体" w:cs="宋体"/>
          <w:color w:val="auto"/>
          <w:sz w:val="19"/>
          <w:szCs w:val="19"/>
          <w:lang w:bidi="ar-SA"/>
        </w:rPr>
        <w:t>份，具有同等法律效力，双方各执</w:t>
      </w:r>
      <w:r>
        <w:rPr>
          <w:rFonts w:hint="eastAsia" w:ascii="宋体" w:cs="宋体"/>
          <w:color w:val="auto"/>
          <w:sz w:val="19"/>
          <w:szCs w:val="19"/>
          <w:u w:val="single"/>
          <w:lang w:bidi="ar-SA"/>
        </w:rPr>
        <w:t>肆</w:t>
      </w:r>
      <w:r>
        <w:rPr>
          <w:rFonts w:hint="eastAsia" w:ascii="宋体" w:cs="宋体"/>
          <w:color w:val="auto"/>
          <w:sz w:val="19"/>
          <w:szCs w:val="19"/>
          <w:lang w:bidi="ar-SA"/>
        </w:rPr>
        <w:t>份。</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5.合同未尽事宜，双方另行签订补充协议。补充协议是合同的组成部分。</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tcBorders>
              <w:top w:val="nil"/>
              <w:left w:val="nil"/>
              <w:bottom w:val="nil"/>
              <w:right w:val="nil"/>
            </w:tcBorders>
            <w:noWrap w:val="0"/>
            <w:vAlign w:val="top"/>
          </w:tcPr>
          <w:p>
            <w:pPr>
              <w:spacing w:line="360" w:lineRule="auto"/>
              <w:rPr>
                <w:rFonts w:hint="eastAsia"/>
                <w:color w:val="auto"/>
                <w:sz w:val="19"/>
                <w:szCs w:val="19"/>
              </w:rPr>
            </w:pPr>
            <w:r>
              <w:rPr>
                <w:rFonts w:hint="eastAsia"/>
                <w:color w:val="auto"/>
                <w:sz w:val="19"/>
                <w:szCs w:val="19"/>
              </w:rPr>
              <w:t>委托人（盖章）：重庆城市综合交通枢纽（集团）有限公司</w:t>
            </w:r>
          </w:p>
          <w:p>
            <w:pPr>
              <w:spacing w:line="360" w:lineRule="auto"/>
              <w:rPr>
                <w:rFonts w:hint="eastAsia"/>
                <w:color w:val="auto"/>
                <w:sz w:val="19"/>
                <w:szCs w:val="19"/>
              </w:rPr>
            </w:pPr>
            <w:r>
              <w:rPr>
                <w:rFonts w:hint="eastAsia"/>
                <w:color w:val="auto"/>
                <w:sz w:val="19"/>
                <w:szCs w:val="19"/>
              </w:rPr>
              <w:t xml:space="preserve">法定地址：两江新区泰山大道中段梧桐路6号        </w:t>
            </w:r>
          </w:p>
          <w:p>
            <w:pPr>
              <w:spacing w:line="360" w:lineRule="auto"/>
              <w:rPr>
                <w:rFonts w:hint="eastAsia"/>
                <w:color w:val="auto"/>
                <w:sz w:val="19"/>
                <w:szCs w:val="19"/>
              </w:rPr>
            </w:pPr>
            <w:r>
              <w:rPr>
                <w:rFonts w:hint="eastAsia"/>
                <w:color w:val="auto"/>
                <w:sz w:val="19"/>
                <w:szCs w:val="19"/>
              </w:rPr>
              <w:t>法定代表人或委托代理人：</w:t>
            </w:r>
          </w:p>
          <w:p>
            <w:pPr>
              <w:spacing w:line="360" w:lineRule="auto"/>
              <w:rPr>
                <w:rFonts w:hint="eastAsia"/>
                <w:color w:val="auto"/>
                <w:sz w:val="19"/>
                <w:szCs w:val="19"/>
              </w:rPr>
            </w:pPr>
            <w:r>
              <w:rPr>
                <w:rFonts w:hint="eastAsia"/>
                <w:color w:val="auto"/>
                <w:sz w:val="19"/>
                <w:szCs w:val="19"/>
              </w:rPr>
              <w:t>经办人：</w:t>
            </w:r>
          </w:p>
          <w:p>
            <w:pPr>
              <w:spacing w:line="360" w:lineRule="auto"/>
              <w:rPr>
                <w:rFonts w:hint="eastAsia"/>
                <w:color w:val="auto"/>
                <w:sz w:val="19"/>
                <w:szCs w:val="19"/>
                <w:lang w:val="en-US" w:eastAsia="zh-CN"/>
              </w:rPr>
            </w:pPr>
            <w:r>
              <w:rPr>
                <w:rFonts w:hint="eastAsia"/>
                <w:color w:val="auto"/>
                <w:sz w:val="19"/>
                <w:szCs w:val="19"/>
                <w:lang w:val="en-US" w:eastAsia="zh-CN"/>
              </w:rPr>
              <w:t>部门负责人：</w:t>
            </w:r>
          </w:p>
          <w:p>
            <w:pPr>
              <w:spacing w:line="360" w:lineRule="auto"/>
              <w:rPr>
                <w:color w:val="auto"/>
                <w:sz w:val="19"/>
                <w:szCs w:val="19"/>
              </w:rPr>
            </w:pPr>
            <w:r>
              <w:rPr>
                <w:rFonts w:hint="eastAsia"/>
                <w:color w:val="auto"/>
                <w:sz w:val="19"/>
                <w:szCs w:val="19"/>
              </w:rPr>
              <w:t>电    话：023-88738055</w:t>
            </w:r>
          </w:p>
          <w:p>
            <w:pPr>
              <w:spacing w:line="360" w:lineRule="auto"/>
              <w:rPr>
                <w:rFonts w:hint="eastAsia"/>
                <w:color w:val="auto"/>
                <w:sz w:val="19"/>
                <w:szCs w:val="19"/>
              </w:rPr>
            </w:pPr>
            <w:r>
              <w:rPr>
                <w:rFonts w:hint="eastAsia"/>
                <w:color w:val="auto"/>
                <w:sz w:val="19"/>
                <w:szCs w:val="19"/>
              </w:rPr>
              <w:t>传    真：023-88602673</w:t>
            </w:r>
          </w:p>
          <w:p>
            <w:pPr>
              <w:spacing w:line="360" w:lineRule="auto"/>
              <w:rPr>
                <w:rFonts w:hint="eastAsia"/>
                <w:color w:val="auto"/>
                <w:sz w:val="19"/>
                <w:szCs w:val="19"/>
              </w:rPr>
            </w:pPr>
            <w:r>
              <w:rPr>
                <w:rFonts w:hint="eastAsia"/>
                <w:color w:val="auto"/>
                <w:sz w:val="19"/>
                <w:szCs w:val="19"/>
              </w:rPr>
              <w:t>开户银行：</w:t>
            </w:r>
            <w:r>
              <w:rPr>
                <w:rFonts w:hint="eastAsia" w:ascii="Times New Roman" w:hAnsi="宋体" w:eastAsia="宋体" w:cs="Times New Roman"/>
                <w:color w:val="auto"/>
                <w:sz w:val="19"/>
                <w:szCs w:val="19"/>
                <w:lang w:bidi="ar-SA"/>
              </w:rPr>
              <w:t>浦发银行解放碑支行</w:t>
            </w:r>
            <w:r>
              <w:rPr>
                <w:rFonts w:hint="eastAsia"/>
                <w:color w:val="auto"/>
                <w:sz w:val="19"/>
                <w:szCs w:val="19"/>
              </w:rPr>
              <w:t xml:space="preserve"> </w:t>
            </w:r>
          </w:p>
          <w:p>
            <w:pPr>
              <w:spacing w:line="360" w:lineRule="auto"/>
              <w:rPr>
                <w:rFonts w:hint="eastAsia"/>
                <w:color w:val="auto"/>
                <w:sz w:val="19"/>
                <w:szCs w:val="19"/>
              </w:rPr>
            </w:pPr>
            <w:r>
              <w:rPr>
                <w:rFonts w:hint="eastAsia"/>
                <w:color w:val="auto"/>
                <w:sz w:val="19"/>
                <w:szCs w:val="19"/>
              </w:rPr>
              <w:t>账    号：</w:t>
            </w:r>
            <w:r>
              <w:rPr>
                <w:rFonts w:hint="eastAsia" w:ascii="Times New Roman" w:hAnsi="宋体" w:eastAsia="宋体" w:cs="Times New Roman"/>
                <w:color w:val="auto"/>
                <w:sz w:val="19"/>
                <w:szCs w:val="19"/>
                <w:lang w:bidi="ar-SA"/>
              </w:rPr>
              <w:t>83150154900000062</w:t>
            </w:r>
          </w:p>
          <w:p>
            <w:pPr>
              <w:spacing w:line="360" w:lineRule="auto"/>
              <w:rPr>
                <w:color w:val="auto"/>
                <w:sz w:val="19"/>
                <w:szCs w:val="19"/>
              </w:rPr>
            </w:pPr>
            <w:r>
              <w:rPr>
                <w:rFonts w:hint="eastAsia"/>
                <w:color w:val="auto"/>
                <w:sz w:val="19"/>
                <w:szCs w:val="19"/>
              </w:rPr>
              <w:t>邮政编码：401147</w:t>
            </w:r>
          </w:p>
        </w:tc>
        <w:tc>
          <w:tcPr>
            <w:tcW w:w="4524" w:type="dxa"/>
            <w:tcBorders>
              <w:top w:val="nil"/>
              <w:left w:val="nil"/>
              <w:bottom w:val="nil"/>
              <w:right w:val="nil"/>
            </w:tcBorders>
            <w:noWrap w:val="0"/>
            <w:vAlign w:val="top"/>
          </w:tcPr>
          <w:p>
            <w:pPr>
              <w:spacing w:line="360" w:lineRule="auto"/>
              <w:rPr>
                <w:rFonts w:hint="eastAsia"/>
                <w:color w:val="auto"/>
                <w:sz w:val="19"/>
                <w:szCs w:val="19"/>
              </w:rPr>
            </w:pPr>
            <w:r>
              <w:rPr>
                <w:rFonts w:hint="eastAsia"/>
                <w:color w:val="auto"/>
                <w:sz w:val="19"/>
                <w:szCs w:val="19"/>
              </w:rPr>
              <w:t>监理人（盖章）：</w:t>
            </w:r>
          </w:p>
          <w:p>
            <w:pPr>
              <w:spacing w:line="360" w:lineRule="auto"/>
              <w:rPr>
                <w:rFonts w:hint="eastAsia"/>
                <w:color w:val="auto"/>
                <w:sz w:val="19"/>
                <w:szCs w:val="19"/>
                <w:highlight w:val="none"/>
              </w:rPr>
            </w:pPr>
            <w:r>
              <w:rPr>
                <w:rFonts w:hint="eastAsia"/>
                <w:color w:val="auto"/>
                <w:sz w:val="19"/>
                <w:szCs w:val="19"/>
                <w:highlight w:val="none"/>
              </w:rPr>
              <w:t>法定地址：</w:t>
            </w:r>
          </w:p>
          <w:p>
            <w:pPr>
              <w:spacing w:line="360" w:lineRule="auto"/>
              <w:rPr>
                <w:rFonts w:hint="eastAsia"/>
                <w:color w:val="auto"/>
                <w:sz w:val="19"/>
                <w:szCs w:val="19"/>
                <w:highlight w:val="none"/>
              </w:rPr>
            </w:pPr>
            <w:r>
              <w:rPr>
                <w:rFonts w:hint="eastAsia"/>
                <w:color w:val="auto"/>
                <w:sz w:val="19"/>
                <w:szCs w:val="19"/>
                <w:highlight w:val="none"/>
              </w:rPr>
              <w:t>法定代表人或委托代理人：</w:t>
            </w:r>
          </w:p>
          <w:p>
            <w:pPr>
              <w:spacing w:line="360" w:lineRule="auto"/>
              <w:rPr>
                <w:rFonts w:hint="eastAsia"/>
                <w:color w:val="auto"/>
                <w:sz w:val="19"/>
                <w:szCs w:val="19"/>
                <w:highlight w:val="none"/>
              </w:rPr>
            </w:pPr>
            <w:r>
              <w:rPr>
                <w:rFonts w:hint="eastAsia"/>
                <w:color w:val="auto"/>
                <w:sz w:val="19"/>
                <w:szCs w:val="19"/>
                <w:highlight w:val="none"/>
              </w:rPr>
              <w:t>经办人：</w:t>
            </w:r>
          </w:p>
          <w:p>
            <w:pPr>
              <w:spacing w:line="360" w:lineRule="auto"/>
              <w:rPr>
                <w:rFonts w:hint="eastAsia"/>
                <w:color w:val="auto"/>
                <w:sz w:val="19"/>
                <w:szCs w:val="19"/>
                <w:highlight w:val="none"/>
              </w:rPr>
            </w:pPr>
            <w:r>
              <w:rPr>
                <w:rFonts w:hint="eastAsia"/>
                <w:color w:val="auto"/>
                <w:sz w:val="19"/>
                <w:szCs w:val="19"/>
                <w:highlight w:val="none"/>
              </w:rPr>
              <w:t>电    话：</w:t>
            </w:r>
          </w:p>
          <w:p>
            <w:pPr>
              <w:spacing w:line="360" w:lineRule="auto"/>
              <w:rPr>
                <w:rFonts w:hint="eastAsia"/>
                <w:color w:val="auto"/>
                <w:sz w:val="19"/>
                <w:szCs w:val="19"/>
                <w:highlight w:val="none"/>
              </w:rPr>
            </w:pPr>
            <w:r>
              <w:rPr>
                <w:rFonts w:hint="eastAsia"/>
                <w:color w:val="auto"/>
                <w:sz w:val="19"/>
                <w:szCs w:val="19"/>
                <w:highlight w:val="none"/>
              </w:rPr>
              <w:t>传    真：</w:t>
            </w:r>
          </w:p>
          <w:p>
            <w:pPr>
              <w:spacing w:line="360" w:lineRule="auto"/>
              <w:rPr>
                <w:rFonts w:hint="eastAsia"/>
                <w:color w:val="auto"/>
                <w:sz w:val="19"/>
                <w:szCs w:val="19"/>
                <w:highlight w:val="none"/>
              </w:rPr>
            </w:pPr>
            <w:r>
              <w:rPr>
                <w:rFonts w:hint="eastAsia"/>
                <w:color w:val="auto"/>
                <w:sz w:val="19"/>
                <w:szCs w:val="19"/>
                <w:highlight w:val="none"/>
              </w:rPr>
              <w:t>开户银行：</w:t>
            </w:r>
          </w:p>
          <w:p>
            <w:pPr>
              <w:spacing w:line="360" w:lineRule="auto"/>
              <w:rPr>
                <w:rFonts w:hint="eastAsia"/>
                <w:color w:val="auto"/>
                <w:sz w:val="19"/>
                <w:szCs w:val="19"/>
                <w:highlight w:val="none"/>
              </w:rPr>
            </w:pPr>
            <w:r>
              <w:rPr>
                <w:rFonts w:hint="eastAsia"/>
                <w:color w:val="auto"/>
                <w:sz w:val="19"/>
                <w:szCs w:val="19"/>
                <w:highlight w:val="none"/>
              </w:rPr>
              <w:t>账    号：</w:t>
            </w:r>
          </w:p>
          <w:p>
            <w:pPr>
              <w:spacing w:line="360" w:lineRule="auto"/>
              <w:rPr>
                <w:color w:val="auto"/>
                <w:sz w:val="19"/>
                <w:szCs w:val="19"/>
              </w:rPr>
            </w:pPr>
            <w:r>
              <w:rPr>
                <w:rFonts w:hint="eastAsia"/>
                <w:color w:val="auto"/>
                <w:sz w:val="19"/>
                <w:szCs w:val="19"/>
                <w:highlight w:val="none"/>
              </w:rPr>
              <w:t>邮政编码：</w:t>
            </w:r>
          </w:p>
        </w:tc>
      </w:tr>
    </w:tbl>
    <w:p>
      <w:pPr>
        <w:spacing w:line="360" w:lineRule="auto"/>
        <w:rPr>
          <w:color w:val="auto"/>
          <w:sz w:val="19"/>
          <w:szCs w:val="19"/>
        </w:rPr>
      </w:pPr>
      <w:bookmarkStart w:id="18" w:name="_Toc452127601"/>
      <w:bookmarkStart w:id="19" w:name="_Toc428269811"/>
    </w:p>
    <w:p>
      <w:pPr>
        <w:spacing w:line="360" w:lineRule="auto"/>
        <w:rPr>
          <w:rFonts w:hint="eastAsia" w:ascii="宋体" w:cs="宋体"/>
          <w:b/>
          <w:bCs/>
          <w:color w:val="auto"/>
          <w:kern w:val="0"/>
          <w:sz w:val="22"/>
          <w:szCs w:val="22"/>
          <w:lang w:bidi="ar-SA"/>
        </w:rPr>
      </w:pPr>
      <w:bookmarkStart w:id="20" w:name="_Toc19440"/>
      <w:bookmarkStart w:id="21" w:name="_Toc15709"/>
      <w:bookmarkStart w:id="22" w:name="_Toc5438"/>
      <w:bookmarkStart w:id="23" w:name="_Toc18459"/>
      <w:bookmarkStart w:id="24" w:name="_Toc9773"/>
      <w:bookmarkStart w:id="25" w:name="_Toc7965"/>
      <w:bookmarkStart w:id="26" w:name="_Toc523382858"/>
      <w:bookmarkStart w:id="27" w:name="_Toc522180784"/>
      <w:bookmarkStart w:id="28" w:name="_Toc20660084"/>
      <w:r>
        <w:rPr>
          <w:rFonts w:hint="eastAsia" w:ascii="宋体" w:cs="宋体"/>
          <w:b/>
          <w:bCs/>
          <w:color w:val="auto"/>
          <w:kern w:val="0"/>
          <w:sz w:val="22"/>
          <w:szCs w:val="22"/>
          <w:lang w:bidi="ar-SA"/>
        </w:rPr>
        <w:br w:type="page"/>
      </w:r>
    </w:p>
    <w:p>
      <w:pPr>
        <w:pStyle w:val="4"/>
        <w:spacing w:line="360" w:lineRule="auto"/>
        <w:jc w:val="center"/>
        <w:rPr>
          <w:rFonts w:hint="eastAsia" w:ascii="宋体"/>
          <w:b w:val="0"/>
          <w:bCs w:val="0"/>
          <w:color w:val="auto"/>
          <w:kern w:val="0"/>
          <w:sz w:val="22"/>
          <w:szCs w:val="22"/>
        </w:rPr>
      </w:pPr>
      <w:r>
        <w:rPr>
          <w:rFonts w:hint="eastAsia" w:ascii="宋体" w:cs="宋体"/>
          <w:color w:val="auto"/>
          <w:kern w:val="0"/>
          <w:sz w:val="22"/>
          <w:szCs w:val="22"/>
          <w:lang w:bidi="ar-SA"/>
        </w:rPr>
        <w:t>第二部分  通用合同条款</w:t>
      </w:r>
      <w:bookmarkEnd w:id="18"/>
      <w:bookmarkEnd w:id="19"/>
      <w:bookmarkEnd w:id="20"/>
      <w:bookmarkEnd w:id="21"/>
      <w:bookmarkEnd w:id="22"/>
      <w:bookmarkEnd w:id="23"/>
      <w:bookmarkEnd w:id="24"/>
      <w:bookmarkEnd w:id="25"/>
      <w:bookmarkEnd w:id="26"/>
      <w:bookmarkEnd w:id="27"/>
      <w:bookmarkEnd w:id="28"/>
    </w:p>
    <w:p>
      <w:pPr>
        <w:spacing w:line="360" w:lineRule="auto"/>
        <w:jc w:val="center"/>
        <w:rPr>
          <w:rFonts w:hint="eastAsia" w:ascii="宋体"/>
          <w:color w:val="auto"/>
          <w:sz w:val="19"/>
          <w:szCs w:val="19"/>
        </w:rPr>
      </w:pPr>
      <w:bookmarkStart w:id="29" w:name="_Toc21922"/>
      <w:bookmarkStart w:id="30" w:name="_Toc27111"/>
      <w:bookmarkStart w:id="31" w:name="_Toc30635"/>
      <w:bookmarkStart w:id="32" w:name="_Toc26455"/>
      <w:r>
        <w:rPr>
          <w:rFonts w:hint="eastAsia" w:ascii="宋体" w:cs="微软雅黑"/>
          <w:color w:val="auto"/>
          <w:sz w:val="19"/>
          <w:szCs w:val="19"/>
          <w:lang w:bidi="ar-SA"/>
        </w:rPr>
        <w:t>按</w:t>
      </w:r>
      <w:r>
        <w:rPr>
          <w:rFonts w:hint="eastAsia" w:ascii="宋体"/>
          <w:color w:val="auto"/>
          <w:sz w:val="19"/>
          <w:szCs w:val="19"/>
        </w:rPr>
        <w:t>2017</w:t>
      </w:r>
      <w:r>
        <w:rPr>
          <w:rFonts w:hint="eastAsia" w:ascii="宋体" w:cs="微软雅黑"/>
          <w:color w:val="auto"/>
          <w:sz w:val="19"/>
          <w:szCs w:val="19"/>
          <w:lang w:bidi="ar-SA"/>
        </w:rPr>
        <w:t>年版标准监理招标文件范本中通用合</w:t>
      </w:r>
      <w:r>
        <w:rPr>
          <w:rFonts w:hint="eastAsia" w:ascii="宋体" w:cs="宋体"/>
          <w:color w:val="auto"/>
          <w:sz w:val="19"/>
          <w:szCs w:val="19"/>
          <w:lang w:bidi="ar-SA"/>
        </w:rPr>
        <w:t>同条款执行。</w:t>
      </w:r>
      <w:bookmarkEnd w:id="29"/>
      <w:bookmarkEnd w:id="30"/>
      <w:bookmarkEnd w:id="31"/>
      <w:bookmarkEnd w:id="32"/>
    </w:p>
    <w:p>
      <w:pPr>
        <w:spacing w:line="360" w:lineRule="auto"/>
        <w:rPr>
          <w:color w:val="auto"/>
          <w:sz w:val="19"/>
          <w:szCs w:val="19"/>
        </w:rPr>
      </w:pPr>
      <w:r>
        <w:rPr>
          <w:color w:val="auto"/>
          <w:sz w:val="19"/>
          <w:szCs w:val="19"/>
        </w:rPr>
        <w:br w:type="page"/>
      </w:r>
    </w:p>
    <w:p>
      <w:pPr>
        <w:pStyle w:val="4"/>
        <w:spacing w:line="360" w:lineRule="auto"/>
        <w:jc w:val="center"/>
        <w:rPr>
          <w:rFonts w:hint="eastAsia" w:ascii="宋体"/>
          <w:b w:val="0"/>
          <w:color w:val="auto"/>
          <w:sz w:val="22"/>
          <w:szCs w:val="22"/>
        </w:rPr>
      </w:pPr>
      <w:bookmarkStart w:id="33" w:name="_Toc523382859"/>
      <w:bookmarkStart w:id="34" w:name="_Toc522180785"/>
      <w:bookmarkStart w:id="35" w:name="_Toc24235"/>
      <w:bookmarkStart w:id="36" w:name="_Toc20660085"/>
      <w:bookmarkStart w:id="37" w:name="_Toc13296"/>
      <w:r>
        <w:rPr>
          <w:rFonts w:hint="eastAsia" w:ascii="宋体"/>
          <w:color w:val="auto"/>
          <w:sz w:val="22"/>
          <w:szCs w:val="22"/>
        </w:rPr>
        <w:t>第三部分  专用合同条款</w:t>
      </w:r>
      <w:bookmarkEnd w:id="33"/>
      <w:bookmarkEnd w:id="34"/>
      <w:bookmarkEnd w:id="35"/>
      <w:bookmarkEnd w:id="36"/>
      <w:bookmarkEnd w:id="37"/>
    </w:p>
    <w:p>
      <w:pPr>
        <w:spacing w:line="360" w:lineRule="auto"/>
        <w:rPr>
          <w:color w:val="auto"/>
          <w:sz w:val="19"/>
          <w:szCs w:val="19"/>
        </w:rPr>
      </w:pPr>
    </w:p>
    <w:p>
      <w:pPr>
        <w:pStyle w:val="5"/>
        <w:spacing w:line="360" w:lineRule="auto"/>
        <w:ind w:firstLine="381" w:firstLineChars="200"/>
        <w:rPr>
          <w:rFonts w:ascii="宋体" w:hAnsi="宋体"/>
          <w:b w:val="0"/>
          <w:color w:val="auto"/>
          <w:sz w:val="19"/>
          <w:szCs w:val="19"/>
        </w:rPr>
      </w:pPr>
      <w:bookmarkStart w:id="38" w:name="_Toc523382860"/>
      <w:bookmarkStart w:id="39" w:name="_Toc1774"/>
      <w:bookmarkStart w:id="40" w:name="_Toc20660086"/>
      <w:bookmarkStart w:id="41" w:name="_Toc29739"/>
      <w:r>
        <w:rPr>
          <w:rFonts w:hint="eastAsia" w:ascii="宋体" w:hAnsi="宋体"/>
          <w:color w:val="auto"/>
          <w:sz w:val="19"/>
          <w:szCs w:val="19"/>
        </w:rPr>
        <w:t>1.一般约定</w:t>
      </w:r>
      <w:bookmarkEnd w:id="38"/>
      <w:bookmarkEnd w:id="39"/>
      <w:bookmarkEnd w:id="40"/>
      <w:bookmarkEnd w:id="41"/>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1.3适用法律</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1.3.1国家和重庆市现行的有关工程建设及建设监理的法律、法规、规范性文件、技术规范及标准；工程立项批复。</w:t>
      </w:r>
    </w:p>
    <w:p>
      <w:pPr>
        <w:snapToGrid w:val="0"/>
        <w:spacing w:line="360" w:lineRule="auto"/>
        <w:ind w:firstLine="380" w:firstLineChars="200"/>
        <w:rPr>
          <w:rFonts w:hint="eastAsia" w:ascii="宋体" w:cs="宋体"/>
          <w:color w:val="auto"/>
          <w:sz w:val="19"/>
          <w:szCs w:val="19"/>
          <w:highlight w:val="none"/>
          <w:lang w:bidi="ar-SA"/>
        </w:rPr>
      </w:pPr>
      <w:r>
        <w:rPr>
          <w:rFonts w:hint="eastAsia" w:ascii="宋体" w:cs="宋体"/>
          <w:color w:val="auto"/>
          <w:sz w:val="19"/>
          <w:szCs w:val="19"/>
          <w:lang w:bidi="ar-SA"/>
        </w:rPr>
        <w:t>1.3.2国务院</w:t>
      </w:r>
      <w:r>
        <w:rPr>
          <w:rFonts w:hint="eastAsia" w:ascii="宋体" w:cs="宋体"/>
          <w:color w:val="auto"/>
          <w:sz w:val="19"/>
          <w:szCs w:val="19"/>
          <w:highlight w:val="none"/>
          <w:lang w:bidi="ar-SA"/>
        </w:rPr>
        <w:t>令第714号《建设工程质量管理条例》、《中华人民共和国建筑法》、《重庆市建筑管理条例》、重庆市人民政府《关于切实加强工程质量管理的决定》等相关现行法律法规。</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1.3.3政府批准的建设计划、规划要点、设计要点及有关文件；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1.3.4本项目施工监理服务合同协议书、施工承包合同及业主认可的其他监理工作文件；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1.3.5经国家及上级部门批准的工程初步设计文件及施工图设计文件、图纸及说明；</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1.3.6依法成立的与本工程有关的合同或协议；</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1.3.7本合同生效后根据本合同内容编制并经业主认可的监理规划，此规划作为合同附件；专业监理实施细则在监理人进入监理现场后编制。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1.3.8其它与本工程施工有关的会议纪要及文，测量、地质、水文、气象、地形、地线图、管线资料等。</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1.3.9国家及地方适用于本工程有关的设计规范、施工技术规范、质量评定、检查验收规范、规程、标准、定额等。</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1.4合同文件的优先顺序：</w:t>
      </w:r>
      <w:r>
        <w:rPr>
          <w:rFonts w:hint="eastAsia" w:ascii="宋体" w:cs="宋体"/>
          <w:color w:val="auto"/>
          <w:sz w:val="19"/>
          <w:szCs w:val="19"/>
          <w:u w:val="single"/>
          <w:lang w:bidi="ar-SA"/>
        </w:rPr>
        <w:t>按合同协议书第三条执行</w:t>
      </w:r>
      <w:r>
        <w:rPr>
          <w:rFonts w:hint="eastAsia" w:ascii="宋体" w:cs="宋体"/>
          <w:color w:val="auto"/>
          <w:sz w:val="19"/>
          <w:szCs w:val="19"/>
          <w:lang w:bidi="ar-SA"/>
        </w:rPr>
        <w:t>。</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1.6文件的提供和照管</w:t>
      </w:r>
    </w:p>
    <w:p>
      <w:pPr>
        <w:snapToGrid w:val="0"/>
        <w:spacing w:line="360" w:lineRule="auto"/>
        <w:ind w:firstLine="380" w:firstLineChars="200"/>
        <w:rPr>
          <w:rFonts w:hint="eastAsia" w:ascii="宋体" w:cs="宋体"/>
          <w:color w:val="auto"/>
          <w:sz w:val="19"/>
          <w:szCs w:val="19"/>
          <w:u w:val="single"/>
          <w:lang w:bidi="ar-SA"/>
        </w:rPr>
      </w:pPr>
      <w:r>
        <w:rPr>
          <w:rFonts w:hint="eastAsia" w:ascii="宋体" w:cs="宋体"/>
          <w:color w:val="auto"/>
          <w:sz w:val="19"/>
          <w:szCs w:val="19"/>
          <w:lang w:bidi="ar-SA"/>
        </w:rPr>
        <w:t>1.6.1监理人应提供的工程资料：</w:t>
      </w:r>
      <w:r>
        <w:rPr>
          <w:rFonts w:hint="eastAsia" w:ascii="宋体" w:cs="宋体"/>
          <w:color w:val="auto"/>
          <w:sz w:val="19"/>
          <w:szCs w:val="19"/>
          <w:u w:val="single"/>
          <w:lang w:bidi="ar-SA"/>
        </w:rPr>
        <w:t xml:space="preserve"> 按委托人要求</w:t>
      </w:r>
    </w:p>
    <w:p>
      <w:pPr>
        <w:snapToGrid w:val="0"/>
        <w:spacing w:line="360" w:lineRule="auto"/>
        <w:ind w:firstLine="570" w:firstLineChars="300"/>
        <w:rPr>
          <w:rFonts w:hint="eastAsia" w:ascii="宋体" w:cs="宋体"/>
          <w:color w:val="auto"/>
          <w:sz w:val="19"/>
          <w:szCs w:val="19"/>
          <w:u w:val="single"/>
          <w:lang w:bidi="ar-SA"/>
        </w:rPr>
      </w:pPr>
      <w:r>
        <w:rPr>
          <w:rFonts w:hint="eastAsia" w:ascii="宋体" w:cs="宋体"/>
          <w:color w:val="auto"/>
          <w:sz w:val="19"/>
          <w:szCs w:val="19"/>
          <w:lang w:bidi="ar-SA"/>
        </w:rPr>
        <w:t xml:space="preserve">提供时间： </w:t>
      </w:r>
      <w:r>
        <w:rPr>
          <w:rFonts w:hint="eastAsia" w:ascii="宋体" w:cs="宋体"/>
          <w:color w:val="auto"/>
          <w:sz w:val="19"/>
          <w:szCs w:val="19"/>
          <w:u w:val="single"/>
          <w:lang w:bidi="ar-SA"/>
        </w:rPr>
        <w:t xml:space="preserve"> 按委托人要求</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1.6.2委托人应提供的工程资料及提供时间：各监理阶段开始前十五天提供与工程有关的且监理工作所需的资料及图纸各1份。</w:t>
      </w:r>
    </w:p>
    <w:p>
      <w:pPr>
        <w:adjustRightInd w:val="0"/>
        <w:snapToGrid w:val="0"/>
        <w:spacing w:line="360" w:lineRule="auto"/>
        <w:ind w:firstLine="381" w:firstLineChars="200"/>
        <w:rPr>
          <w:rFonts w:hint="eastAsia" w:ascii="宋体" w:cs="宋体"/>
          <w:b/>
          <w:bCs/>
          <w:color w:val="auto"/>
          <w:sz w:val="19"/>
          <w:szCs w:val="19"/>
          <w:lang w:bidi="ar-SA"/>
        </w:rPr>
      </w:pPr>
      <w:r>
        <w:rPr>
          <w:rFonts w:hint="eastAsia" w:ascii="宋体" w:cs="宋体"/>
          <w:b/>
          <w:bCs/>
          <w:color w:val="auto"/>
          <w:sz w:val="19"/>
          <w:szCs w:val="19"/>
          <w:lang w:bidi="ar-SA"/>
        </w:rPr>
        <w:t>1.11  文件及信息的保密</w:t>
      </w:r>
    </w:p>
    <w:p>
      <w:pPr>
        <w:adjustRightInd w:val="0"/>
        <w:snapToGrid w:val="0"/>
        <w:spacing w:line="360" w:lineRule="auto"/>
        <w:ind w:firstLine="380" w:firstLineChars="200"/>
        <w:rPr>
          <w:rFonts w:hint="eastAsia" w:ascii="宋体" w:cs="宋体"/>
          <w:color w:val="auto"/>
          <w:sz w:val="19"/>
          <w:szCs w:val="19"/>
          <w:u w:val="single"/>
          <w:lang w:bidi="ar-SA"/>
        </w:rPr>
      </w:pPr>
      <w:r>
        <w:rPr>
          <w:rFonts w:hint="eastAsia" w:ascii="宋体" w:cs="宋体"/>
          <w:color w:val="auto"/>
          <w:sz w:val="19"/>
          <w:szCs w:val="19"/>
          <w:lang w:bidi="ar-SA"/>
        </w:rPr>
        <w:t>补充：委托人申明的保密事项的期限：</w:t>
      </w:r>
      <w:r>
        <w:rPr>
          <w:rFonts w:hint="eastAsia" w:ascii="宋体" w:cs="宋体"/>
          <w:color w:val="auto"/>
          <w:sz w:val="19"/>
          <w:szCs w:val="19"/>
          <w:u w:val="single"/>
          <w:lang w:bidi="ar-SA"/>
        </w:rPr>
        <w:t xml:space="preserve">  </w:t>
      </w:r>
      <w:r>
        <w:rPr>
          <w:rFonts w:hint="eastAsia" w:ascii="宋体" w:cs="宋体"/>
          <w:color w:val="auto"/>
          <w:sz w:val="19"/>
          <w:szCs w:val="19"/>
          <w:u w:val="single"/>
          <w:lang w:val="en-US" w:eastAsia="zh-CN" w:bidi="ar-SA"/>
        </w:rPr>
        <w:t>永久保密</w:t>
      </w:r>
      <w:r>
        <w:rPr>
          <w:rFonts w:hint="eastAsia" w:ascii="宋体" w:cs="宋体"/>
          <w:color w:val="auto"/>
          <w:sz w:val="19"/>
          <w:szCs w:val="19"/>
          <w:u w:val="single"/>
          <w:lang w:bidi="ar-SA"/>
        </w:rPr>
        <w:t xml:space="preserve">  </w:t>
      </w:r>
      <w:r>
        <w:rPr>
          <w:rFonts w:hint="eastAsia" w:ascii="宋体" w:cs="宋体"/>
          <w:color w:val="auto"/>
          <w:sz w:val="19"/>
          <w:szCs w:val="19"/>
          <w:lang w:bidi="ar-SA"/>
        </w:rPr>
        <w:t>。</w:t>
      </w:r>
    </w:p>
    <w:p>
      <w:pPr>
        <w:pStyle w:val="5"/>
        <w:spacing w:line="360" w:lineRule="auto"/>
        <w:ind w:firstLine="381" w:firstLineChars="200"/>
        <w:rPr>
          <w:rFonts w:ascii="宋体" w:hAnsi="宋体" w:cs="宋体"/>
          <w:b w:val="0"/>
          <w:color w:val="auto"/>
          <w:kern w:val="0"/>
          <w:sz w:val="19"/>
          <w:szCs w:val="19"/>
          <w:lang w:bidi="ar-SA"/>
        </w:rPr>
      </w:pPr>
      <w:bookmarkStart w:id="42" w:name="_Toc9933"/>
      <w:bookmarkStart w:id="43" w:name="_Toc4742"/>
      <w:bookmarkStart w:id="44" w:name="_Toc20660087"/>
      <w:bookmarkStart w:id="45" w:name="_Toc523382861"/>
      <w:r>
        <w:rPr>
          <w:rFonts w:hint="eastAsia" w:ascii="宋体" w:hAnsi="宋体" w:cs="宋体"/>
          <w:color w:val="auto"/>
          <w:kern w:val="0"/>
          <w:sz w:val="19"/>
          <w:szCs w:val="19"/>
          <w:lang w:bidi="ar-SA"/>
        </w:rPr>
        <w:t>2. 委托人义务</w:t>
      </w:r>
      <w:bookmarkEnd w:id="42"/>
      <w:bookmarkEnd w:id="43"/>
      <w:bookmarkEnd w:id="44"/>
      <w:bookmarkEnd w:id="45"/>
    </w:p>
    <w:p>
      <w:pPr>
        <w:adjustRightInd w:val="0"/>
        <w:snapToGrid w:val="0"/>
        <w:spacing w:line="360" w:lineRule="auto"/>
        <w:ind w:firstLine="380" w:firstLineChars="200"/>
        <w:rPr>
          <w:rFonts w:hint="eastAsia" w:ascii="宋体" w:cs="宋体"/>
          <w:color w:val="auto"/>
          <w:kern w:val="0"/>
          <w:sz w:val="19"/>
          <w:szCs w:val="19"/>
          <w:lang w:bidi="ar-SA"/>
        </w:rPr>
      </w:pPr>
      <w:r>
        <w:rPr>
          <w:rFonts w:hint="eastAsia" w:ascii="宋体" w:cs="宋体"/>
          <w:color w:val="auto"/>
          <w:kern w:val="0"/>
          <w:sz w:val="19"/>
          <w:szCs w:val="19"/>
          <w:lang w:bidi="ar-SA"/>
        </w:rPr>
        <w:t>2.2 使用委托人的财产</w:t>
      </w:r>
    </w:p>
    <w:p>
      <w:pPr>
        <w:adjustRightInd w:val="0"/>
        <w:snapToGrid w:val="0"/>
        <w:spacing w:line="360" w:lineRule="auto"/>
        <w:ind w:firstLine="380" w:firstLineChars="200"/>
        <w:rPr>
          <w:rFonts w:hint="eastAsia" w:ascii="宋体" w:cs="宋体"/>
          <w:b/>
          <w:color w:val="auto"/>
          <w:kern w:val="0"/>
          <w:sz w:val="19"/>
          <w:szCs w:val="19"/>
          <w:lang w:bidi="ar-SA"/>
        </w:rPr>
      </w:pPr>
      <w:r>
        <w:rPr>
          <w:rFonts w:hint="eastAsia" w:ascii="宋体" w:cs="宋体"/>
          <w:color w:val="auto"/>
          <w:sz w:val="19"/>
          <w:szCs w:val="19"/>
          <w:lang w:bidi="ar-SA"/>
        </w:rPr>
        <w:t>委托人不向监理机构提供其他服务设施。</w:t>
      </w:r>
    </w:p>
    <w:p>
      <w:pPr>
        <w:pStyle w:val="5"/>
        <w:spacing w:line="360" w:lineRule="auto"/>
        <w:ind w:firstLine="381" w:firstLineChars="200"/>
        <w:rPr>
          <w:rFonts w:ascii="宋体" w:hAnsi="宋体" w:cs="宋体"/>
          <w:b w:val="0"/>
          <w:color w:val="auto"/>
          <w:sz w:val="19"/>
          <w:szCs w:val="19"/>
          <w:lang w:bidi="ar-SA"/>
        </w:rPr>
      </w:pPr>
      <w:bookmarkStart w:id="46" w:name="_Toc523382862"/>
      <w:bookmarkStart w:id="47" w:name="_Toc5014"/>
      <w:bookmarkStart w:id="48" w:name="_Toc20660088"/>
      <w:bookmarkStart w:id="49" w:name="_Toc785"/>
      <w:r>
        <w:rPr>
          <w:rFonts w:hint="eastAsia" w:ascii="宋体" w:hAnsi="宋体" w:cs="宋体"/>
          <w:color w:val="auto"/>
          <w:kern w:val="0"/>
          <w:sz w:val="19"/>
          <w:szCs w:val="19"/>
          <w:lang w:bidi="ar-SA"/>
        </w:rPr>
        <w:t>3. 委托人管理</w:t>
      </w:r>
      <w:bookmarkEnd w:id="46"/>
      <w:bookmarkEnd w:id="47"/>
      <w:bookmarkEnd w:id="48"/>
      <w:bookmarkEnd w:id="49"/>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kern w:val="0"/>
          <w:sz w:val="19"/>
          <w:szCs w:val="19"/>
          <w:lang w:bidi="ar-SA"/>
        </w:rPr>
        <w:t>3.1.4 委托人代表</w:t>
      </w:r>
    </w:p>
    <w:p>
      <w:pPr>
        <w:adjustRightInd w:val="0"/>
        <w:snapToGrid w:val="0"/>
        <w:spacing w:line="360" w:lineRule="auto"/>
        <w:ind w:firstLine="380" w:firstLineChars="200"/>
        <w:rPr>
          <w:rFonts w:hint="eastAsia" w:ascii="宋体" w:cs="宋体"/>
          <w:color w:val="auto"/>
          <w:sz w:val="19"/>
          <w:szCs w:val="19"/>
          <w:highlight w:val="none"/>
          <w:u w:val="single"/>
          <w:lang w:bidi="ar-SA"/>
        </w:rPr>
      </w:pPr>
      <w:r>
        <w:rPr>
          <w:rFonts w:hint="eastAsia" w:ascii="宋体" w:cs="宋体"/>
          <w:color w:val="auto"/>
          <w:sz w:val="19"/>
          <w:szCs w:val="19"/>
          <w:highlight w:val="none"/>
          <w:lang w:bidi="ar-SA"/>
        </w:rPr>
        <w:t>委托人代表为：</w:t>
      </w:r>
      <w:r>
        <w:rPr>
          <w:rFonts w:hint="eastAsia" w:ascii="宋体" w:cs="宋体"/>
          <w:color w:val="auto"/>
          <w:sz w:val="19"/>
          <w:szCs w:val="19"/>
          <w:highlight w:val="none"/>
          <w:u w:val="single"/>
          <w:lang w:val="en-US" w:eastAsia="zh-CN" w:bidi="ar-SA"/>
        </w:rPr>
        <w:t xml:space="preserve">     </w:t>
      </w:r>
      <w:r>
        <w:rPr>
          <w:rFonts w:hint="eastAsia" w:ascii="宋体" w:cs="宋体"/>
          <w:color w:val="auto"/>
          <w:sz w:val="19"/>
          <w:szCs w:val="19"/>
          <w:highlight w:val="none"/>
          <w:lang w:bidi="ar-SA"/>
        </w:rPr>
        <w:t>。</w:t>
      </w:r>
    </w:p>
    <w:p>
      <w:pPr>
        <w:adjustRightInd w:val="0"/>
        <w:snapToGrid w:val="0"/>
        <w:spacing w:line="360" w:lineRule="auto"/>
        <w:ind w:firstLine="380" w:firstLineChars="200"/>
        <w:rPr>
          <w:rFonts w:hint="eastAsia" w:ascii="宋体" w:cs="宋体"/>
          <w:color w:val="auto"/>
          <w:kern w:val="0"/>
          <w:sz w:val="19"/>
          <w:szCs w:val="19"/>
          <w:lang w:bidi="ar-SA"/>
        </w:rPr>
      </w:pPr>
      <w:r>
        <w:rPr>
          <w:rFonts w:hint="eastAsia" w:ascii="宋体" w:cs="宋体"/>
          <w:color w:val="auto"/>
          <w:kern w:val="0"/>
          <w:sz w:val="19"/>
          <w:szCs w:val="19"/>
          <w:lang w:bidi="ar-SA"/>
        </w:rPr>
        <w:t>3.3决定或答复</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3.3.2  委托人同意在</w:t>
      </w:r>
      <w:r>
        <w:rPr>
          <w:rFonts w:hint="eastAsia" w:ascii="宋体" w:cs="宋体"/>
          <w:color w:val="auto"/>
          <w:sz w:val="19"/>
          <w:szCs w:val="19"/>
          <w:u w:val="single"/>
          <w:lang w:bidi="ar-SA"/>
        </w:rPr>
        <w:t>5</w:t>
      </w:r>
      <w:r>
        <w:rPr>
          <w:rFonts w:hint="eastAsia" w:ascii="宋体" w:cs="宋体"/>
          <w:color w:val="auto"/>
          <w:sz w:val="19"/>
          <w:szCs w:val="19"/>
          <w:lang w:bidi="ar-SA"/>
        </w:rPr>
        <w:t>天内，对监理人书面提交并要求做出决定的事宜给予书面答复。</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adjustRightInd w:val="0"/>
        <w:snapToGrid w:val="0"/>
        <w:spacing w:line="360" w:lineRule="auto"/>
        <w:ind w:firstLine="381" w:firstLineChars="200"/>
        <w:rPr>
          <w:rFonts w:hint="eastAsia" w:ascii="宋体" w:cs="宋体"/>
          <w:b/>
          <w:color w:val="auto"/>
          <w:kern w:val="0"/>
          <w:sz w:val="19"/>
          <w:szCs w:val="19"/>
          <w:lang w:bidi="ar-SA"/>
        </w:rPr>
      </w:pPr>
      <w:r>
        <w:rPr>
          <w:rFonts w:hint="eastAsia" w:ascii="宋体" w:cs="宋体"/>
          <w:b/>
          <w:color w:val="auto"/>
          <w:kern w:val="0"/>
          <w:sz w:val="19"/>
          <w:szCs w:val="19"/>
          <w:lang w:bidi="ar-SA"/>
        </w:rPr>
        <w:t>3.4 委托人权利</w:t>
      </w:r>
    </w:p>
    <w:p>
      <w:pPr>
        <w:adjustRightInd w:val="0"/>
        <w:snapToGrid w:val="0"/>
        <w:spacing w:line="360" w:lineRule="auto"/>
        <w:ind w:firstLine="381" w:firstLineChars="200"/>
        <w:rPr>
          <w:rFonts w:hint="eastAsia" w:ascii="宋体" w:cs="宋体"/>
          <w:color w:val="auto"/>
          <w:sz w:val="19"/>
          <w:szCs w:val="19"/>
          <w:lang w:bidi="ar-SA"/>
        </w:rPr>
      </w:pPr>
      <w:r>
        <w:rPr>
          <w:rFonts w:hint="eastAsia" w:ascii="宋体" w:cs="宋体"/>
          <w:b/>
          <w:color w:val="auto"/>
          <w:sz w:val="19"/>
          <w:szCs w:val="19"/>
          <w:lang w:bidi="ar-SA"/>
        </w:rPr>
        <w:t xml:space="preserve">3.4.1  </w:t>
      </w:r>
      <w:r>
        <w:rPr>
          <w:rFonts w:hint="eastAsia" w:ascii="宋体" w:cs="宋体"/>
          <w:color w:val="auto"/>
          <w:sz w:val="19"/>
          <w:szCs w:val="19"/>
          <w:lang w:bidi="ar-SA"/>
        </w:rPr>
        <w:t>委托人有选定工程承包人，以及与其订立合同的权利。</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3.4.2　委托人有对工程规模、设计标准、规划设计、生产工艺设计和设计使用功能要求的认定权，以及对工程设计变更的审批权。</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3.4.3　委托人有权要求监理人提交监理工作月报及监理业务范围内的专项报告。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3.4.4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line="360" w:lineRule="auto"/>
        <w:ind w:firstLine="381" w:firstLineChars="200"/>
        <w:rPr>
          <w:rFonts w:ascii="宋体" w:hAnsi="宋体" w:cs="宋体"/>
          <w:b w:val="0"/>
          <w:color w:val="auto"/>
          <w:sz w:val="19"/>
          <w:szCs w:val="19"/>
          <w:lang w:bidi="ar-SA"/>
        </w:rPr>
      </w:pPr>
      <w:bookmarkStart w:id="50" w:name="_Toc22030"/>
      <w:bookmarkStart w:id="51" w:name="_Toc523382863"/>
      <w:bookmarkStart w:id="52" w:name="_Toc20660089"/>
      <w:bookmarkStart w:id="53" w:name="_Toc180"/>
      <w:r>
        <w:rPr>
          <w:rFonts w:hint="eastAsia" w:ascii="宋体" w:hAnsi="宋体" w:cs="宋体"/>
          <w:color w:val="auto"/>
          <w:sz w:val="19"/>
          <w:szCs w:val="19"/>
          <w:lang w:bidi="ar-SA"/>
        </w:rPr>
        <w:t>4. 监理人义务</w:t>
      </w:r>
      <w:bookmarkEnd w:id="50"/>
      <w:bookmarkEnd w:id="51"/>
      <w:bookmarkEnd w:id="52"/>
      <w:bookmarkEnd w:id="53"/>
    </w:p>
    <w:p>
      <w:pPr>
        <w:autoSpaceDE w:val="0"/>
        <w:autoSpaceDN w:val="0"/>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4.1.4其他义务</w:t>
      </w:r>
    </w:p>
    <w:p>
      <w:pPr>
        <w:autoSpaceDE w:val="0"/>
        <w:autoSpaceDN w:val="0"/>
        <w:adjustRightInd w:val="0"/>
        <w:snapToGrid w:val="0"/>
        <w:spacing w:line="360" w:lineRule="auto"/>
        <w:ind w:firstLine="380" w:firstLineChars="200"/>
        <w:rPr>
          <w:rFonts w:hint="eastAsia" w:ascii="宋体" w:hAnsi="宋体" w:eastAsia="宋体" w:cs="宋体"/>
          <w:color w:val="auto"/>
          <w:sz w:val="19"/>
          <w:szCs w:val="19"/>
          <w:lang w:eastAsia="zh-CN" w:bidi="ar-SA"/>
        </w:rPr>
      </w:pPr>
      <w:r>
        <w:rPr>
          <w:rFonts w:hint="eastAsia" w:ascii="宋体" w:cs="宋体"/>
          <w:color w:val="auto"/>
          <w:sz w:val="19"/>
          <w:szCs w:val="19"/>
          <w:lang w:bidi="ar-SA"/>
        </w:rPr>
        <w:t>4.2 履约</w:t>
      </w:r>
      <w:r>
        <w:rPr>
          <w:rFonts w:hint="eastAsia" w:ascii="宋体" w:cs="宋体"/>
          <w:color w:val="auto"/>
          <w:sz w:val="19"/>
          <w:szCs w:val="19"/>
          <w:lang w:eastAsia="zh-CN" w:bidi="ar-SA"/>
        </w:rPr>
        <w:t>担保</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（1）履约担保的形式</w:t>
      </w:r>
      <w:r>
        <w:rPr>
          <w:rFonts w:hint="eastAsia" w:ascii="宋体" w:cs="宋体"/>
          <w:color w:val="auto"/>
          <w:sz w:val="19"/>
          <w:szCs w:val="19"/>
          <w:lang w:eastAsia="zh-CN" w:bidi="ar-SA"/>
        </w:rPr>
        <w:t>：</w:t>
      </w:r>
      <w:r>
        <w:rPr>
          <w:rFonts w:hint="eastAsia" w:ascii="宋体" w:cs="宋体"/>
          <w:color w:val="auto"/>
          <w:sz w:val="19"/>
          <w:szCs w:val="19"/>
          <w:lang w:bidi="ar-SA"/>
        </w:rPr>
        <w:t>为</w:t>
      </w:r>
      <w:r>
        <w:rPr>
          <w:rFonts w:hint="eastAsia" w:ascii="宋体" w:cs="宋体"/>
          <w:color w:val="auto"/>
          <w:sz w:val="19"/>
          <w:szCs w:val="19"/>
          <w:highlight w:val="none"/>
          <w:lang w:bidi="ar-SA"/>
        </w:rPr>
        <w:t>现金或</w:t>
      </w:r>
      <w:r>
        <w:rPr>
          <w:rFonts w:hint="eastAsia" w:ascii="宋体" w:cs="宋体"/>
          <w:color w:val="auto"/>
          <w:sz w:val="19"/>
          <w:szCs w:val="19"/>
          <w:highlight w:val="none"/>
          <w:lang w:val="en-US" w:eastAsia="zh-CN" w:bidi="ar-SA"/>
        </w:rPr>
        <w:t>履约</w:t>
      </w:r>
      <w:r>
        <w:rPr>
          <w:rFonts w:hint="eastAsia" w:ascii="宋体" w:cs="宋体"/>
          <w:color w:val="auto"/>
          <w:sz w:val="19"/>
          <w:szCs w:val="19"/>
          <w:highlight w:val="none"/>
          <w:lang w:bidi="ar-SA"/>
        </w:rPr>
        <w:t>保函或现金+</w:t>
      </w:r>
      <w:r>
        <w:rPr>
          <w:rFonts w:hint="eastAsia" w:ascii="宋体" w:cs="宋体"/>
          <w:color w:val="auto"/>
          <w:sz w:val="19"/>
          <w:szCs w:val="19"/>
          <w:highlight w:val="none"/>
          <w:lang w:val="en-US" w:eastAsia="zh-CN" w:bidi="ar-SA"/>
        </w:rPr>
        <w:t>履约</w:t>
      </w:r>
      <w:r>
        <w:rPr>
          <w:rFonts w:hint="eastAsia" w:ascii="宋体" w:cs="宋体"/>
          <w:color w:val="auto"/>
          <w:sz w:val="19"/>
          <w:szCs w:val="19"/>
          <w:highlight w:val="none"/>
          <w:lang w:bidi="ar-SA"/>
        </w:rPr>
        <w:t>保函的组合</w:t>
      </w:r>
      <w:r>
        <w:rPr>
          <w:rFonts w:hint="eastAsia" w:ascii="宋体" w:cs="宋体"/>
          <w:color w:val="auto"/>
          <w:sz w:val="19"/>
          <w:szCs w:val="19"/>
          <w:highlight w:val="none"/>
          <w:lang w:eastAsia="zh-CN" w:bidi="ar-SA"/>
        </w:rPr>
        <w:t>，</w:t>
      </w:r>
      <w:r>
        <w:rPr>
          <w:rFonts w:hint="eastAsia" w:ascii="宋体" w:cs="宋体"/>
          <w:color w:val="auto"/>
          <w:kern w:val="2"/>
          <w:sz w:val="19"/>
          <w:szCs w:val="19"/>
          <w:highlight w:val="none"/>
          <w:lang w:eastAsia="zh-CN" w:bidi="ar-SA"/>
        </w:rPr>
        <w:t>履约</w:t>
      </w:r>
      <w:r>
        <w:rPr>
          <w:rFonts w:hint="eastAsia" w:ascii="宋体" w:cs="宋体"/>
          <w:color w:val="auto"/>
          <w:kern w:val="2"/>
          <w:sz w:val="19"/>
          <w:szCs w:val="19"/>
          <w:highlight w:val="none"/>
          <w:lang w:bidi="ar-SA"/>
        </w:rPr>
        <w:t>保函包括银行保函、保证保险和担保保函</w:t>
      </w:r>
      <w:r>
        <w:rPr>
          <w:rFonts w:hint="eastAsia" w:ascii="宋体" w:cs="宋体"/>
          <w:color w:val="auto"/>
          <w:sz w:val="19"/>
          <w:szCs w:val="19"/>
          <w:highlight w:val="none"/>
          <w:lang w:eastAsia="zh-CN" w:bidi="ar-SA"/>
        </w:rPr>
        <w:t>，</w:t>
      </w:r>
      <w:r>
        <w:rPr>
          <w:rFonts w:hint="eastAsia" w:ascii="宋体" w:cs="宋体"/>
          <w:color w:val="auto"/>
          <w:sz w:val="19"/>
          <w:szCs w:val="19"/>
          <w:highlight w:val="none"/>
          <w:lang w:val="en-US" w:eastAsia="zh-CN" w:bidi="ar-SA"/>
        </w:rPr>
        <w:t>其示范文本详见合同附件</w:t>
      </w:r>
      <w:r>
        <w:rPr>
          <w:rFonts w:hint="eastAsia" w:ascii="宋体" w:cs="宋体"/>
          <w:color w:val="auto"/>
          <w:sz w:val="19"/>
          <w:szCs w:val="19"/>
          <w:highlight w:val="none"/>
          <w:lang w:eastAsia="zh-CN" w:bidi="ar-SA"/>
        </w:rPr>
        <w:t>。监理</w:t>
      </w:r>
      <w:r>
        <w:rPr>
          <w:rFonts w:hint="eastAsia" w:ascii="宋体" w:cs="宋体"/>
          <w:color w:val="auto"/>
          <w:sz w:val="19"/>
          <w:szCs w:val="19"/>
          <w:highlight w:val="none"/>
          <w:lang w:val="en-US" w:eastAsia="zh-CN" w:bidi="ar-SA"/>
        </w:rPr>
        <w:t>人</w:t>
      </w:r>
      <w:r>
        <w:rPr>
          <w:rFonts w:hint="eastAsia" w:ascii="宋体" w:cs="宋体"/>
          <w:color w:val="auto"/>
          <w:kern w:val="2"/>
          <w:sz w:val="19"/>
          <w:szCs w:val="19"/>
          <w:highlight w:val="none"/>
          <w:lang w:val="en-US" w:eastAsia="zh-CN" w:bidi="ar-SA"/>
        </w:rPr>
        <w:t>提交的履约保函应</w:t>
      </w:r>
      <w:r>
        <w:rPr>
          <w:rFonts w:hint="eastAsia" w:ascii="宋体" w:cs="宋体"/>
          <w:color w:val="auto"/>
          <w:kern w:val="2"/>
          <w:sz w:val="19"/>
          <w:szCs w:val="19"/>
          <w:highlight w:val="none"/>
          <w:lang w:bidi="ar-SA"/>
        </w:rPr>
        <w:t>严格执行</w:t>
      </w:r>
      <w:r>
        <w:rPr>
          <w:rFonts w:hint="eastAsia" w:ascii="宋体" w:cs="宋体"/>
          <w:color w:val="auto"/>
          <w:kern w:val="2"/>
          <w:sz w:val="19"/>
          <w:szCs w:val="19"/>
          <w:highlight w:val="none"/>
          <w:lang w:val="en-US" w:eastAsia="zh-CN" w:bidi="ar-SA"/>
        </w:rPr>
        <w:t>其</w:t>
      </w:r>
      <w:r>
        <w:rPr>
          <w:rFonts w:hint="eastAsia" w:ascii="宋体" w:cs="宋体"/>
          <w:color w:val="auto"/>
          <w:kern w:val="2"/>
          <w:sz w:val="19"/>
          <w:szCs w:val="19"/>
          <w:highlight w:val="none"/>
          <w:lang w:bidi="ar-SA"/>
        </w:rPr>
        <w:t>示范文本，不得对示范文本中的实质性内容进行修改</w:t>
      </w:r>
      <w:r>
        <w:rPr>
          <w:rFonts w:hint="eastAsia" w:ascii="宋体" w:cs="宋体"/>
          <w:color w:val="auto"/>
          <w:kern w:val="2"/>
          <w:sz w:val="19"/>
          <w:szCs w:val="19"/>
          <w:highlight w:val="none"/>
          <w:lang w:eastAsia="zh-CN" w:bidi="ar-SA"/>
        </w:rPr>
        <w:t>。</w:t>
      </w:r>
    </w:p>
    <w:p>
      <w:pPr>
        <w:spacing w:line="360" w:lineRule="auto"/>
        <w:ind w:firstLine="380" w:firstLineChars="200"/>
        <w:jc w:val="left"/>
        <w:rPr>
          <w:rFonts w:hint="eastAsia" w:ascii="宋体" w:hAnsi="宋体" w:eastAsia="宋体" w:cs="宋体"/>
          <w:color w:val="auto"/>
          <w:sz w:val="19"/>
          <w:szCs w:val="19"/>
          <w:highlight w:val="none"/>
          <w:lang w:val="en-US" w:eastAsia="zh-CN" w:bidi="ar-SA"/>
        </w:rPr>
      </w:pPr>
      <w:r>
        <w:rPr>
          <w:rFonts w:hint="eastAsia" w:ascii="宋体" w:cs="宋体"/>
          <w:color w:val="auto"/>
          <w:kern w:val="2"/>
          <w:sz w:val="19"/>
          <w:szCs w:val="19"/>
          <w:highlight w:val="none"/>
          <w:lang w:eastAsia="zh-CN" w:bidi="ar-SA"/>
        </w:rPr>
        <w:t>（</w:t>
      </w:r>
      <w:r>
        <w:rPr>
          <w:rFonts w:hint="eastAsia" w:ascii="宋体" w:cs="宋体"/>
          <w:color w:val="auto"/>
          <w:kern w:val="2"/>
          <w:sz w:val="19"/>
          <w:szCs w:val="19"/>
          <w:highlight w:val="none"/>
          <w:lang w:val="en-US" w:eastAsia="zh-CN" w:bidi="ar-SA"/>
        </w:rPr>
        <w:t>2</w:t>
      </w:r>
      <w:r>
        <w:rPr>
          <w:rFonts w:hint="eastAsia" w:ascii="宋体" w:cs="宋体"/>
          <w:color w:val="auto"/>
          <w:kern w:val="2"/>
          <w:sz w:val="19"/>
          <w:szCs w:val="19"/>
          <w:highlight w:val="none"/>
          <w:lang w:eastAsia="zh-CN" w:bidi="ar-SA"/>
        </w:rPr>
        <w:t>）</w:t>
      </w:r>
      <w:r>
        <w:rPr>
          <w:rFonts w:hint="eastAsia" w:ascii="宋体" w:cs="宋体"/>
          <w:color w:val="auto"/>
          <w:kern w:val="2"/>
          <w:sz w:val="19"/>
          <w:szCs w:val="19"/>
          <w:highlight w:val="none"/>
          <w:lang w:val="en-US" w:eastAsia="zh-CN" w:bidi="ar-SA"/>
        </w:rPr>
        <w:t>具体要求：履约保函</w:t>
      </w:r>
      <w:r>
        <w:rPr>
          <w:rFonts w:hint="eastAsia" w:ascii="宋体" w:cs="宋体"/>
          <w:color w:val="auto"/>
          <w:kern w:val="2"/>
          <w:sz w:val="19"/>
          <w:szCs w:val="19"/>
          <w:highlight w:val="none"/>
          <w:lang w:bidi="ar-SA"/>
        </w:rPr>
        <w:t>的开立人应当是具有相应资格的银行、保险机构、融资担保公司，其信用资质、履约能力、担保能力、赔付流程、安全保密等应符合</w:t>
      </w:r>
      <w:r>
        <w:rPr>
          <w:rFonts w:hint="eastAsia" w:ascii="宋体" w:cs="宋体"/>
          <w:color w:val="auto"/>
          <w:kern w:val="2"/>
          <w:sz w:val="19"/>
          <w:szCs w:val="19"/>
          <w:highlight w:val="none"/>
          <w:lang w:eastAsia="zh-CN" w:bidi="ar-SA"/>
        </w:rPr>
        <w:t>履约</w:t>
      </w:r>
      <w:r>
        <w:rPr>
          <w:rFonts w:hint="eastAsia" w:ascii="宋体" w:cs="宋体"/>
          <w:color w:val="auto"/>
          <w:kern w:val="2"/>
          <w:sz w:val="19"/>
          <w:szCs w:val="19"/>
          <w:highlight w:val="none"/>
          <w:lang w:bidi="ar-SA"/>
        </w:rPr>
        <w:t>保函业务条件</w:t>
      </w:r>
      <w:r>
        <w:rPr>
          <w:rFonts w:hint="eastAsia" w:ascii="宋体" w:cs="宋体"/>
          <w:color w:val="auto"/>
          <w:kern w:val="2"/>
          <w:sz w:val="19"/>
          <w:szCs w:val="19"/>
          <w:highlight w:val="none"/>
          <w:lang w:eastAsia="zh-CN" w:bidi="ar-SA"/>
        </w:rPr>
        <w:t>。</w:t>
      </w:r>
      <w:r>
        <w:rPr>
          <w:rFonts w:hint="eastAsia" w:ascii="宋体" w:cs="宋体"/>
          <w:color w:val="auto"/>
          <w:kern w:val="2"/>
          <w:sz w:val="19"/>
          <w:szCs w:val="19"/>
          <w:highlight w:val="none"/>
          <w:lang w:val="en-US" w:eastAsia="zh-CN" w:bidi="ar-SA"/>
        </w:rPr>
        <w:t>履约保函</w:t>
      </w:r>
      <w:r>
        <w:rPr>
          <w:rFonts w:hint="eastAsia" w:ascii="宋体" w:cs="宋体"/>
          <w:color w:val="auto"/>
          <w:kern w:val="2"/>
          <w:sz w:val="19"/>
          <w:szCs w:val="19"/>
          <w:highlight w:val="none"/>
          <w:lang w:eastAsia="zh-CN" w:bidi="ar-SA"/>
        </w:rPr>
        <w:t>应合法合规，符合招投标行政监督部门、行业主管部门和金融监管部门的相关规定，满足招标文件约定要求。</w:t>
      </w:r>
      <w:r>
        <w:rPr>
          <w:rFonts w:hint="eastAsia" w:ascii="宋体" w:cs="宋体"/>
          <w:color w:val="auto"/>
          <w:kern w:val="2"/>
          <w:sz w:val="19"/>
          <w:szCs w:val="19"/>
          <w:highlight w:val="none"/>
          <w:lang w:val="en-US" w:eastAsia="zh-CN" w:bidi="ar-SA"/>
        </w:rPr>
        <w:t>承包人</w:t>
      </w:r>
      <w:r>
        <w:rPr>
          <w:rFonts w:hint="eastAsia" w:ascii="宋体" w:cs="宋体"/>
          <w:color w:val="auto"/>
          <w:kern w:val="2"/>
          <w:sz w:val="19"/>
          <w:szCs w:val="19"/>
          <w:highlight w:val="none"/>
          <w:lang w:bidi="ar-SA"/>
        </w:rPr>
        <w:t>应选择在渝依法设立总部或者设有分支机构的金融机构开具</w:t>
      </w:r>
      <w:r>
        <w:rPr>
          <w:rFonts w:hint="eastAsia" w:ascii="宋体" w:cs="宋体"/>
          <w:color w:val="auto"/>
          <w:kern w:val="2"/>
          <w:sz w:val="19"/>
          <w:szCs w:val="19"/>
          <w:highlight w:val="none"/>
          <w:lang w:val="en-US" w:eastAsia="zh-CN" w:bidi="ar-SA"/>
        </w:rPr>
        <w:t>履约保函（包括纸质保函或电子保函）</w:t>
      </w:r>
      <w:r>
        <w:rPr>
          <w:rFonts w:hint="eastAsia" w:ascii="宋体" w:cs="宋体"/>
          <w:color w:val="auto"/>
          <w:kern w:val="2"/>
          <w:sz w:val="19"/>
          <w:szCs w:val="19"/>
          <w:highlight w:val="none"/>
          <w:lang w:eastAsia="zh-CN" w:bidi="ar-SA"/>
        </w:rPr>
        <w:t>。</w:t>
      </w:r>
      <w:r>
        <w:rPr>
          <w:rFonts w:hint="eastAsia" w:ascii="宋体" w:cs="宋体"/>
          <w:color w:val="auto"/>
          <w:kern w:val="2"/>
          <w:sz w:val="19"/>
          <w:szCs w:val="19"/>
          <w:highlight w:val="none"/>
          <w:lang w:val="en-US" w:eastAsia="zh-CN" w:bidi="ar-SA"/>
        </w:rPr>
        <w:t>履约保函为纸质保函的，纸质保函应注明在</w:t>
      </w:r>
      <w:r>
        <w:rPr>
          <w:rFonts w:hint="eastAsia" w:ascii="宋体" w:cs="宋体"/>
          <w:color w:val="auto"/>
          <w:kern w:val="2"/>
          <w:sz w:val="19"/>
          <w:szCs w:val="19"/>
          <w:highlight w:val="none"/>
          <w:lang w:bidi="ar-SA"/>
        </w:rPr>
        <w:t>重庆市辖区范围内的核验地址和核验方式</w:t>
      </w:r>
      <w:r>
        <w:rPr>
          <w:rFonts w:hint="eastAsia" w:ascii="宋体" w:cs="宋体"/>
          <w:color w:val="auto"/>
          <w:kern w:val="2"/>
          <w:sz w:val="19"/>
          <w:szCs w:val="19"/>
          <w:highlight w:val="none"/>
          <w:lang w:eastAsia="zh-CN" w:bidi="ar-SA"/>
        </w:rPr>
        <w:t>，</w:t>
      </w:r>
      <w:r>
        <w:rPr>
          <w:rFonts w:hint="eastAsia" w:ascii="宋体" w:cs="宋体"/>
          <w:color w:val="auto"/>
          <w:kern w:val="2"/>
          <w:sz w:val="19"/>
          <w:szCs w:val="19"/>
          <w:highlight w:val="none"/>
          <w:lang w:val="en-US" w:eastAsia="zh-CN" w:bidi="ar-SA"/>
        </w:rPr>
        <w:t>并确保该纸质保函能在开立人在渝的总部或者分支机构进行核验</w:t>
      </w:r>
      <w:r>
        <w:rPr>
          <w:rFonts w:hint="eastAsia" w:ascii="宋体" w:cs="宋体"/>
          <w:color w:val="auto"/>
          <w:kern w:val="2"/>
          <w:sz w:val="19"/>
          <w:szCs w:val="19"/>
          <w:highlight w:val="none"/>
          <w:lang w:eastAsia="zh-CN" w:bidi="ar-SA"/>
        </w:rPr>
        <w:t>。</w:t>
      </w:r>
      <w:r>
        <w:rPr>
          <w:rFonts w:hint="eastAsia" w:ascii="宋体" w:cs="宋体"/>
          <w:color w:val="auto"/>
          <w:kern w:val="2"/>
          <w:sz w:val="19"/>
          <w:szCs w:val="19"/>
          <w:highlight w:val="none"/>
          <w:lang w:val="en-US" w:eastAsia="zh-CN" w:bidi="ar-SA"/>
        </w:rPr>
        <w:t>承包人对所提交的履约保函的真实性、合法性、有效性负责。</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（3）履约担保的金额：按中</w:t>
      </w:r>
      <w:r>
        <w:rPr>
          <w:rFonts w:hint="eastAsia" w:ascii="宋体" w:cs="宋体"/>
          <w:color w:val="auto"/>
          <w:sz w:val="19"/>
          <w:szCs w:val="19"/>
          <w:lang w:val="en-US" w:eastAsia="zh-CN" w:bidi="ar-SA"/>
        </w:rPr>
        <w:t>选</w:t>
      </w:r>
      <w:r>
        <w:rPr>
          <w:rFonts w:hint="eastAsia" w:ascii="宋体" w:cs="宋体"/>
          <w:color w:val="auto"/>
          <w:sz w:val="19"/>
          <w:szCs w:val="19"/>
          <w:lang w:bidi="ar-SA"/>
        </w:rPr>
        <w:t>价的10%；</w:t>
      </w:r>
    </w:p>
    <w:p>
      <w:pPr>
        <w:adjustRightInd w:val="0"/>
        <w:snapToGrid w:val="0"/>
        <w:spacing w:line="360" w:lineRule="auto"/>
        <w:ind w:firstLine="380" w:firstLineChars="200"/>
        <w:rPr>
          <w:rFonts w:hint="eastAsia" w:ascii="宋体" w:cs="宋体"/>
          <w:color w:val="auto"/>
          <w:sz w:val="19"/>
          <w:szCs w:val="19"/>
          <w:highlight w:val="none"/>
          <w:lang w:bidi="ar-SA"/>
        </w:rPr>
      </w:pPr>
      <w:r>
        <w:rPr>
          <w:rFonts w:hint="eastAsia" w:ascii="宋体" w:cs="宋体"/>
          <w:color w:val="auto"/>
          <w:sz w:val="19"/>
          <w:szCs w:val="19"/>
          <w:lang w:bidi="ar-SA"/>
        </w:rPr>
        <w:t>（4）履约担保的提交时间：监理人应在中</w:t>
      </w:r>
      <w:r>
        <w:rPr>
          <w:rFonts w:hint="eastAsia" w:ascii="宋体" w:cs="宋体"/>
          <w:color w:val="auto"/>
          <w:sz w:val="19"/>
          <w:szCs w:val="19"/>
          <w:lang w:val="en-US" w:eastAsia="zh-CN" w:bidi="ar-SA"/>
        </w:rPr>
        <w:t>选</w:t>
      </w:r>
      <w:r>
        <w:rPr>
          <w:rFonts w:hint="eastAsia" w:ascii="宋体" w:cs="宋体"/>
          <w:color w:val="auto"/>
          <w:sz w:val="19"/>
          <w:szCs w:val="19"/>
          <w:lang w:bidi="ar-SA"/>
        </w:rPr>
        <w:t>通知书发出后15个工作日内向委托人递交，并审核通过后，方可与监理人签订合同。</w:t>
      </w:r>
      <w:r>
        <w:rPr>
          <w:rFonts w:hint="eastAsia" w:ascii="宋体" w:cs="宋体"/>
          <w:color w:val="auto"/>
          <w:sz w:val="19"/>
          <w:szCs w:val="19"/>
          <w:highlight w:val="none"/>
          <w:lang w:bidi="ar-SA"/>
        </w:rPr>
        <w:t>若监理人超过委托人要求日期5个工作日仍未提交足额履约担保的，委托人有权取消中</w:t>
      </w:r>
      <w:r>
        <w:rPr>
          <w:rFonts w:hint="eastAsia" w:ascii="宋体" w:cs="宋体"/>
          <w:color w:val="auto"/>
          <w:sz w:val="19"/>
          <w:szCs w:val="19"/>
          <w:highlight w:val="none"/>
          <w:lang w:val="en-US" w:eastAsia="zh-CN" w:bidi="ar-SA"/>
        </w:rPr>
        <w:t>选</w:t>
      </w:r>
      <w:r>
        <w:rPr>
          <w:rFonts w:hint="eastAsia" w:ascii="宋体" w:cs="宋体"/>
          <w:color w:val="auto"/>
          <w:sz w:val="19"/>
          <w:szCs w:val="19"/>
          <w:highlight w:val="none"/>
          <w:lang w:bidi="ar-SA"/>
        </w:rPr>
        <w:t>资格。</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履约担保的期限：自提交之日起至本工程完成结算之日，若项目延期结算，则委托人可要求延长担保时间至调整的计划结算日期；延期的履约担保的担保金额不变；由此产生的费用由监理人自行承担，相关费用已包含在合同价格中。若监理人超过委托人要求日期5个工作日仍未提交足额履约担保的，委托人有权暂停支付监理服务费。</w:t>
      </w:r>
    </w:p>
    <w:p>
      <w:pPr>
        <w:tabs>
          <w:tab w:val="left" w:pos="1134"/>
        </w:tabs>
        <w:adjustRightInd w:val="0"/>
        <w:snapToGrid w:val="0"/>
        <w:spacing w:line="360" w:lineRule="auto"/>
        <w:ind w:firstLine="380" w:firstLineChars="200"/>
        <w:jc w:val="left"/>
        <w:rPr>
          <w:rFonts w:hint="eastAsia" w:ascii="宋体" w:cs="宋体"/>
          <w:bCs/>
          <w:color w:val="auto"/>
          <w:sz w:val="19"/>
          <w:szCs w:val="19"/>
          <w:highlight w:val="none"/>
          <w:lang w:bidi="ar-SA"/>
        </w:rPr>
      </w:pPr>
      <w:r>
        <w:rPr>
          <w:rFonts w:hint="eastAsia" w:ascii="宋体" w:cs="宋体"/>
          <w:color w:val="auto"/>
          <w:sz w:val="19"/>
          <w:szCs w:val="19"/>
          <w:highlight w:val="none"/>
          <w:lang w:bidi="ar-SA"/>
        </w:rPr>
        <w:t>（</w:t>
      </w:r>
      <w:r>
        <w:rPr>
          <w:rFonts w:hint="eastAsia" w:ascii="宋体" w:cs="宋体"/>
          <w:color w:val="auto"/>
          <w:sz w:val="19"/>
          <w:szCs w:val="19"/>
          <w:highlight w:val="none"/>
          <w:lang w:val="en-US" w:eastAsia="zh-CN" w:bidi="ar-SA"/>
        </w:rPr>
        <w:t>6</w:t>
      </w:r>
      <w:r>
        <w:rPr>
          <w:rFonts w:hint="eastAsia" w:ascii="宋体" w:cs="宋体"/>
          <w:color w:val="auto"/>
          <w:sz w:val="19"/>
          <w:szCs w:val="19"/>
          <w:highlight w:val="none"/>
          <w:lang w:bidi="ar-SA"/>
        </w:rPr>
        <w:t>）担保的内容：</w:t>
      </w:r>
      <w:r>
        <w:rPr>
          <w:rFonts w:hint="eastAsia" w:ascii="宋体" w:cs="宋体"/>
          <w:bCs/>
          <w:color w:val="auto"/>
          <w:sz w:val="19"/>
          <w:szCs w:val="19"/>
          <w:highlight w:val="none"/>
          <w:u w:val="none"/>
          <w:lang w:bidi="ar-SA"/>
        </w:rPr>
        <w:t>包括但不限于</w:t>
      </w:r>
      <w:r>
        <w:rPr>
          <w:rFonts w:hint="eastAsia" w:ascii="宋体" w:cs="宋体"/>
          <w:bCs/>
          <w:color w:val="auto"/>
          <w:sz w:val="19"/>
          <w:szCs w:val="19"/>
          <w:highlight w:val="none"/>
          <w:lang w:bidi="ar-SA"/>
        </w:rPr>
        <w:t>监理</w:t>
      </w:r>
      <w:r>
        <w:rPr>
          <w:rFonts w:hint="eastAsia" w:ascii="宋体" w:cs="宋体"/>
          <w:bCs/>
          <w:color w:val="auto"/>
          <w:sz w:val="19"/>
          <w:szCs w:val="19"/>
          <w:highlight w:val="none"/>
          <w:u w:val="none"/>
          <w:lang w:bidi="ar-SA"/>
        </w:rPr>
        <w:t>人履行本合同项下或与本合同相关的全部义务与责任（包括合同解除的违约责任、合同无效的相关责任等）。违约金、损失赔偿、利息、赔偿金等，发包人均有权直接兑付履约保函，履约保函被兑付后，</w:t>
      </w:r>
      <w:r>
        <w:rPr>
          <w:rFonts w:hint="eastAsia" w:ascii="宋体" w:cs="宋体"/>
          <w:bCs/>
          <w:color w:val="auto"/>
          <w:sz w:val="19"/>
          <w:szCs w:val="19"/>
          <w:highlight w:val="none"/>
          <w:lang w:bidi="ar-SA"/>
        </w:rPr>
        <w:t>监理</w:t>
      </w:r>
      <w:r>
        <w:rPr>
          <w:rFonts w:hint="eastAsia" w:ascii="宋体" w:cs="宋体"/>
          <w:bCs/>
          <w:color w:val="auto"/>
          <w:sz w:val="19"/>
          <w:szCs w:val="19"/>
          <w:highlight w:val="none"/>
          <w:u w:val="none"/>
          <w:lang w:bidi="ar-SA"/>
        </w:rPr>
        <w:t>应在7日内补足至原金额，未按期补足的则</w:t>
      </w:r>
      <w:r>
        <w:rPr>
          <w:rFonts w:hint="eastAsia" w:ascii="宋体" w:cs="宋体"/>
          <w:bCs/>
          <w:color w:val="auto"/>
          <w:sz w:val="19"/>
          <w:szCs w:val="19"/>
          <w:highlight w:val="none"/>
          <w:lang w:bidi="ar-SA"/>
        </w:rPr>
        <w:t>监理人</w:t>
      </w:r>
      <w:r>
        <w:rPr>
          <w:rFonts w:hint="eastAsia" w:ascii="宋体" w:cs="宋体"/>
          <w:bCs/>
          <w:color w:val="auto"/>
          <w:sz w:val="19"/>
          <w:szCs w:val="19"/>
          <w:highlight w:val="none"/>
          <w:u w:val="none"/>
          <w:lang w:bidi="ar-SA"/>
        </w:rPr>
        <w:t>需以被兑付的履约担保额为计算基数，按每日万分之五的利率向发包人支付逾期利息。逾期达14天尚未补足的或履约保证金不足以支付时，发包人有权从应付工程款中直接扣除相应部分。在本合同无效、被撤销、被解除时，履约担保仍有效</w:t>
      </w:r>
      <w:r>
        <w:rPr>
          <w:rFonts w:hint="eastAsia" w:ascii="宋体" w:cs="宋体"/>
          <w:bCs/>
          <w:color w:val="auto"/>
          <w:sz w:val="19"/>
          <w:szCs w:val="19"/>
          <w:highlight w:val="none"/>
          <w:lang w:bidi="ar-SA"/>
        </w:rPr>
        <w:t>。</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（7）退还期限及方式：现金担保形式的</w:t>
      </w:r>
      <w:r>
        <w:rPr>
          <w:rFonts w:hint="eastAsia" w:ascii="宋体" w:cs="宋体"/>
          <w:bCs/>
          <w:color w:val="auto"/>
          <w:sz w:val="19"/>
          <w:szCs w:val="19"/>
          <w:highlight w:val="none"/>
          <w:lang w:bidi="ar-SA"/>
        </w:rPr>
        <w:t>，工程实际缺陷责任期完成之日后</w:t>
      </w:r>
      <w:r>
        <w:rPr>
          <w:rFonts w:hint="eastAsia" w:ascii="宋体" w:cs="宋体"/>
          <w:bCs/>
          <w:color w:val="auto"/>
          <w:sz w:val="19"/>
          <w:szCs w:val="19"/>
          <w:lang w:bidi="ar-SA"/>
        </w:rPr>
        <w:t>14天内无息退还；保函担保形式的，到期后自动失效。</w:t>
      </w:r>
    </w:p>
    <w:p>
      <w:pPr>
        <w:tabs>
          <w:tab w:val="left" w:pos="1134"/>
        </w:tabs>
        <w:adjustRightInd w:val="0"/>
        <w:snapToGrid w:val="0"/>
        <w:spacing w:line="360" w:lineRule="auto"/>
        <w:ind w:firstLine="380" w:firstLineChars="200"/>
        <w:jc w:val="left"/>
        <w:rPr>
          <w:rFonts w:hint="eastAsia" w:ascii="宋体" w:cs="宋体"/>
          <w:bCs/>
          <w:color w:val="auto"/>
          <w:sz w:val="19"/>
          <w:szCs w:val="19"/>
          <w:highlight w:val="none"/>
          <w:lang w:bidi="ar-SA"/>
        </w:rPr>
      </w:pPr>
      <w:r>
        <w:rPr>
          <w:rFonts w:hint="eastAsia" w:ascii="宋体" w:cs="宋体"/>
          <w:bCs/>
          <w:color w:val="auto"/>
          <w:sz w:val="19"/>
          <w:szCs w:val="19"/>
          <w:highlight w:val="none"/>
          <w:lang w:bidi="ar-SA"/>
        </w:rPr>
        <w:t>若监理人存在违约责任时，发包人在合同履约保证金中进行抵扣，不足部分从合同款中扣除，直至扣足为止。</w:t>
      </w:r>
    </w:p>
    <w:p>
      <w:pPr>
        <w:adjustRightInd w:val="0"/>
        <w:snapToGrid w:val="0"/>
        <w:spacing w:line="360" w:lineRule="auto"/>
        <w:ind w:firstLine="380" w:firstLineChars="200"/>
        <w:rPr>
          <w:rFonts w:hint="eastAsia" w:ascii="宋体" w:cs="宋体"/>
          <w:bCs/>
          <w:color w:val="auto"/>
          <w:kern w:val="2"/>
          <w:sz w:val="19"/>
          <w:szCs w:val="19"/>
          <w:lang w:bidi="ar-SA"/>
        </w:rPr>
      </w:pPr>
      <w:r>
        <w:rPr>
          <w:rFonts w:hint="eastAsia" w:ascii="宋体" w:cs="宋体"/>
          <w:bCs/>
          <w:color w:val="auto"/>
          <w:sz w:val="19"/>
          <w:szCs w:val="19"/>
          <w:lang w:bidi="ar-SA"/>
        </w:rPr>
        <w:t xml:space="preserve">4.5 </w:t>
      </w:r>
      <w:r>
        <w:rPr>
          <w:rFonts w:hint="eastAsia" w:ascii="宋体" w:cs="宋体"/>
          <w:bCs/>
          <w:color w:val="auto"/>
          <w:kern w:val="2"/>
          <w:sz w:val="19"/>
          <w:szCs w:val="19"/>
          <w:lang w:bidi="ar-SA"/>
        </w:rPr>
        <w:t>监理人员的管理</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4.5.5所有监理人员均应专业对口并具有与岗位相适应的工作经历，具有作风正派、廉洁奉公、吃苦耐劳，认真负责的品质；身体健康。监理人员配备后，应保持相对稳定。</w:t>
      </w:r>
    </w:p>
    <w:p>
      <w:pPr>
        <w:adjustRightInd w:val="0"/>
        <w:snapToGrid w:val="0"/>
        <w:spacing w:line="360" w:lineRule="auto"/>
        <w:ind w:firstLine="372" w:firstLineChars="196"/>
        <w:rPr>
          <w:rFonts w:hint="eastAsia" w:ascii="宋体" w:cs="宋体"/>
          <w:color w:val="auto"/>
          <w:sz w:val="19"/>
          <w:szCs w:val="19"/>
          <w:lang w:bidi="ar-SA"/>
        </w:rPr>
      </w:pPr>
      <w:r>
        <w:rPr>
          <w:rFonts w:hint="eastAsia" w:ascii="宋体" w:cs="宋体"/>
          <w:color w:val="auto"/>
          <w:sz w:val="19"/>
          <w:szCs w:val="19"/>
          <w:lang w:bidi="ar-SA"/>
        </w:rPr>
        <w:t>4.6撤换总监理工程师和其他人员</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监理人应接受委托人提出对不合格监理人员的更换要求，并在接到通知后7天内选派具有监理资质和经验并为委托人接受的人员替换，人员更换引起的费用由监理人承担。</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监理人调换总监理工程师须事先经委托人同意。不得擅自更换总监理工程师和专业监理工程师，否则处以2万元/人的违约金。</w:t>
      </w:r>
    </w:p>
    <w:p>
      <w:pPr>
        <w:pStyle w:val="5"/>
        <w:spacing w:line="360" w:lineRule="auto"/>
        <w:ind w:firstLine="381" w:firstLineChars="200"/>
        <w:rPr>
          <w:rFonts w:ascii="宋体" w:hAnsi="宋体" w:cs="宋体"/>
          <w:b w:val="0"/>
          <w:color w:val="auto"/>
          <w:kern w:val="0"/>
          <w:sz w:val="19"/>
          <w:szCs w:val="19"/>
          <w:lang w:bidi="ar-SA"/>
        </w:rPr>
      </w:pPr>
      <w:bookmarkStart w:id="54" w:name="_Toc22455"/>
      <w:bookmarkStart w:id="55" w:name="_Toc523382864"/>
      <w:bookmarkStart w:id="56" w:name="_Toc6380"/>
      <w:bookmarkStart w:id="57" w:name="_Toc20660090"/>
      <w:r>
        <w:rPr>
          <w:rFonts w:hint="eastAsia" w:ascii="宋体" w:hAnsi="宋体" w:cs="宋体"/>
          <w:color w:val="auto"/>
          <w:kern w:val="0"/>
          <w:sz w:val="19"/>
          <w:szCs w:val="19"/>
          <w:lang w:bidi="ar-SA"/>
        </w:rPr>
        <w:t>5</w:t>
      </w:r>
      <w:r>
        <w:rPr>
          <w:rFonts w:hint="eastAsia" w:ascii="宋体" w:hAnsi="宋体"/>
          <w:color w:val="auto"/>
          <w:sz w:val="19"/>
          <w:szCs w:val="19"/>
        </w:rPr>
        <w:t>.</w:t>
      </w:r>
      <w:r>
        <w:rPr>
          <w:rFonts w:hint="eastAsia" w:ascii="宋体" w:hAnsi="宋体" w:cs="宋体"/>
          <w:color w:val="auto"/>
          <w:kern w:val="0"/>
          <w:sz w:val="19"/>
          <w:szCs w:val="19"/>
          <w:lang w:bidi="ar-SA"/>
        </w:rPr>
        <w:t xml:space="preserve"> 监理要求</w:t>
      </w:r>
      <w:bookmarkEnd w:id="54"/>
      <w:bookmarkEnd w:id="55"/>
      <w:bookmarkEnd w:id="56"/>
      <w:bookmarkEnd w:id="57"/>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5.1  监理范围</w:t>
      </w:r>
    </w:p>
    <w:p>
      <w:pPr>
        <w:adjustRightInd w:val="0"/>
        <w:snapToGrid w:val="0"/>
        <w:spacing w:line="360" w:lineRule="auto"/>
        <w:ind w:firstLine="380" w:firstLineChars="200"/>
        <w:rPr>
          <w:rFonts w:hint="eastAsia" w:ascii="宋体" w:cs="宋体"/>
          <w:color w:val="auto"/>
          <w:sz w:val="19"/>
          <w:szCs w:val="19"/>
          <w:lang w:bidi="ar-SA"/>
        </w:rPr>
      </w:pP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5.1.2监理的工程范围包括：</w:t>
      </w:r>
      <w:r>
        <w:rPr>
          <w:rFonts w:hint="eastAsia" w:ascii="宋体" w:cs="MingLiU"/>
          <w:snapToGrid w:val="0"/>
          <w:color w:val="auto"/>
          <w:kern w:val="0"/>
          <w:sz w:val="19"/>
          <w:szCs w:val="19"/>
          <w:lang w:bidi="ar-SA"/>
        </w:rPr>
        <w:t>项目施工图示范围内全部建设项目建安工程施工阶段及缺陷责任期全过程监理服务。包括但不限于以下内容：用地范围内的土石方、建筑、结构、机电、综合管网、市政道路、室外停车场、景观园林、智能化、装饰装修、标识系统、钢结构、外立面等工程量清单所包含的工程。</w:t>
      </w:r>
      <w:r>
        <w:rPr>
          <w:rFonts w:hint="eastAsia" w:ascii="宋体" w:cs="宋体"/>
          <w:color w:val="auto"/>
          <w:sz w:val="19"/>
          <w:szCs w:val="19"/>
          <w:lang w:bidi="ar-SA"/>
        </w:rPr>
        <w:t xml:space="preserve">             </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5.1.3监理的阶段范围包括： 施工阶段、缺陷责任期及保修阶段，直至委托人委托的第三方造价咨询机构（或审计（若有））完成工程结算。</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5.1.4监理的工作范围包括：质量控制、进度控制、投资控制、合同管理、信息管理、组织协调和安全监理、环保监理等。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kern w:val="0"/>
          <w:sz w:val="19"/>
          <w:szCs w:val="19"/>
          <w:lang w:bidi="ar-SA"/>
        </w:rPr>
        <w:t>对发现的施工单位转包、违法分包等违法违规行为立即责令整改，拒不整改的，要立即向委托人或有关行业主管部门报告。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5.2监理依据：</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补充：（8）</w:t>
      </w:r>
      <w:r>
        <w:rPr>
          <w:rFonts w:hint="eastAsia" w:ascii="宋体" w:cs="宋体"/>
          <w:color w:val="auto"/>
          <w:kern w:val="0"/>
          <w:sz w:val="19"/>
          <w:szCs w:val="19"/>
          <w:lang w:bidi="ar-SA"/>
        </w:rPr>
        <w:t>国家批准的工程项目建设文件、有关工程建设的法律、法规及其他工程建设合同</w:t>
      </w:r>
      <w:r>
        <w:rPr>
          <w:rFonts w:hint="eastAsia" w:ascii="宋体" w:cs="宋体"/>
          <w:color w:val="auto"/>
          <w:sz w:val="19"/>
          <w:szCs w:val="19"/>
          <w:lang w:bidi="ar-SA"/>
        </w:rPr>
        <w:t>。</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5.3监理内容</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（23）对工程建设有关事项包括工程规模、设计标准、规划设计、生产工艺设计和使用功能要求，向委托人的建议权。</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（25）审批工程施工组织设计和技术方案，按照保质量、保工期和降低成本的原则，向承包人提出建议，并向委托人提出书面报告。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（26）主持工程建设有关协作单位的组织协调，重要协调事项应当事先向委托人报告。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（27）征得委托人同意，监理人有权发布开工令、停工令、复工令，但应当事先向委托人报告。如在紧急情况下未能事先报告时，则应在24小时内向委托人提交书面报告。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（29）工程施工进度的检查、监督权，以及工程实际竣工日期提前或超过工程施工合同规定的竣工期限的签认权。</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5.4监理文件要求</w:t>
      </w:r>
    </w:p>
    <w:p>
      <w:pPr>
        <w:adjustRightInd w:val="0"/>
        <w:snapToGrid w:val="0"/>
        <w:spacing w:line="360" w:lineRule="auto"/>
        <w:ind w:firstLine="380" w:firstLineChars="200"/>
        <w:rPr>
          <w:rFonts w:hint="eastAsia" w:ascii="宋体" w:cs="宋体"/>
          <w:color w:val="auto"/>
          <w:sz w:val="19"/>
          <w:szCs w:val="19"/>
          <w:u w:val="single"/>
          <w:lang w:bidi="ar-SA"/>
        </w:rPr>
      </w:pPr>
      <w:r>
        <w:rPr>
          <w:rFonts w:hint="eastAsia" w:ascii="宋体" w:cs="宋体"/>
          <w:color w:val="auto"/>
          <w:sz w:val="19"/>
          <w:szCs w:val="19"/>
          <w:lang w:bidi="ar-SA"/>
        </w:rPr>
        <w:t>5.4.3 监理文件的类别、编制要求、编制内容、提交时间和份数：</w:t>
      </w:r>
      <w:r>
        <w:rPr>
          <w:rFonts w:hint="eastAsia" w:ascii="宋体" w:cs="宋体"/>
          <w:color w:val="auto"/>
          <w:sz w:val="19"/>
          <w:szCs w:val="19"/>
          <w:u w:val="single"/>
          <w:lang w:bidi="ar-SA"/>
        </w:rPr>
        <w:t>按委托人要求</w:t>
      </w:r>
    </w:p>
    <w:p>
      <w:pPr>
        <w:pStyle w:val="5"/>
        <w:spacing w:line="360" w:lineRule="auto"/>
        <w:ind w:firstLine="381" w:firstLineChars="200"/>
        <w:rPr>
          <w:rFonts w:ascii="宋体" w:hAnsi="宋体" w:cs="宋体"/>
          <w:b w:val="0"/>
          <w:color w:val="auto"/>
          <w:sz w:val="19"/>
          <w:szCs w:val="19"/>
          <w:lang w:bidi="ar-SA"/>
        </w:rPr>
      </w:pPr>
      <w:bookmarkStart w:id="58" w:name="_Toc1639"/>
      <w:bookmarkStart w:id="59" w:name="_Toc24517"/>
      <w:bookmarkStart w:id="60" w:name="_Toc20660091"/>
      <w:bookmarkStart w:id="61" w:name="_Toc523382865"/>
      <w:r>
        <w:rPr>
          <w:rFonts w:hint="eastAsia" w:ascii="宋体" w:hAnsi="宋体" w:cs="宋体"/>
          <w:color w:val="auto"/>
          <w:sz w:val="19"/>
          <w:szCs w:val="19"/>
          <w:lang w:bidi="ar-SA"/>
        </w:rPr>
        <w:t>6.</w:t>
      </w:r>
      <w:r>
        <w:rPr>
          <w:rFonts w:ascii="宋体" w:hAnsi="宋体"/>
          <w:color w:val="auto"/>
          <w:sz w:val="19"/>
          <w:szCs w:val="19"/>
        </w:rPr>
        <w:t xml:space="preserve"> </w:t>
      </w:r>
      <w:r>
        <w:rPr>
          <w:rFonts w:hint="eastAsia" w:ascii="宋体" w:hAnsi="宋体" w:cs="宋体"/>
          <w:color w:val="auto"/>
          <w:sz w:val="19"/>
          <w:szCs w:val="19"/>
          <w:lang w:bidi="ar-SA"/>
        </w:rPr>
        <w:t>开始监理和完成监理</w:t>
      </w:r>
      <w:bookmarkEnd w:id="58"/>
      <w:bookmarkEnd w:id="59"/>
      <w:bookmarkEnd w:id="60"/>
      <w:bookmarkEnd w:id="61"/>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6.1.2 因委托人原因造成合同签订后未能在一定时间发出开始监理通知的情况，监理人应无条件接受，委托人承担项目的周期延期责任。</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6.2监理周期延误</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 在履行合同过程中，由于下列原因造成监理服务期限延误的，委托人应当延长监理服务期限:</w:t>
      </w:r>
    </w:p>
    <w:p>
      <w:pPr>
        <w:widowControl/>
        <w:numPr>
          <w:ilvl w:val="0"/>
          <w:numId w:val="2"/>
        </w:numPr>
        <w:adjustRightInd w:val="0"/>
        <w:snapToGrid w:val="0"/>
        <w:spacing w:after="160" w:line="360" w:lineRule="auto"/>
        <w:ind w:left="0" w:firstLine="380" w:firstLineChars="200"/>
        <w:jc w:val="left"/>
        <w:rPr>
          <w:rFonts w:hint="eastAsia" w:ascii="宋体" w:cs="宋体"/>
          <w:color w:val="auto"/>
          <w:sz w:val="19"/>
          <w:szCs w:val="19"/>
          <w:lang w:bidi="ar-SA"/>
        </w:rPr>
      </w:pPr>
      <w:r>
        <w:rPr>
          <w:rFonts w:hint="eastAsia" w:ascii="宋体" w:cs="宋体"/>
          <w:color w:val="auto"/>
          <w:sz w:val="19"/>
          <w:szCs w:val="19"/>
          <w:lang w:bidi="ar-SA"/>
        </w:rPr>
        <w:t>合同变更；</w:t>
      </w:r>
    </w:p>
    <w:p>
      <w:pPr>
        <w:widowControl/>
        <w:numPr>
          <w:ilvl w:val="0"/>
          <w:numId w:val="2"/>
        </w:numPr>
        <w:adjustRightInd w:val="0"/>
        <w:snapToGrid w:val="0"/>
        <w:spacing w:after="160" w:line="360" w:lineRule="auto"/>
        <w:ind w:left="0" w:firstLine="380" w:firstLineChars="200"/>
        <w:jc w:val="left"/>
        <w:rPr>
          <w:rFonts w:hint="eastAsia" w:ascii="宋体" w:cs="宋体"/>
          <w:color w:val="auto"/>
          <w:sz w:val="19"/>
          <w:szCs w:val="19"/>
          <w:lang w:bidi="ar-SA"/>
        </w:rPr>
      </w:pPr>
      <w:r>
        <w:rPr>
          <w:rFonts w:hint="eastAsia" w:ascii="宋体" w:cs="宋体"/>
          <w:color w:val="auto"/>
          <w:sz w:val="19"/>
          <w:szCs w:val="19"/>
          <w:lang w:bidi="ar-SA"/>
        </w:rPr>
        <w:t>因委托人原因导致的监理工作暂停；</w:t>
      </w:r>
    </w:p>
    <w:p>
      <w:pPr>
        <w:widowControl/>
        <w:numPr>
          <w:ilvl w:val="0"/>
          <w:numId w:val="2"/>
        </w:numPr>
        <w:adjustRightInd w:val="0"/>
        <w:snapToGrid w:val="0"/>
        <w:spacing w:after="160" w:line="360" w:lineRule="auto"/>
        <w:ind w:left="0" w:firstLine="380" w:firstLineChars="200"/>
        <w:jc w:val="left"/>
        <w:rPr>
          <w:rFonts w:hint="eastAsia" w:ascii="宋体" w:cs="宋体"/>
          <w:color w:val="auto"/>
          <w:sz w:val="19"/>
          <w:szCs w:val="19"/>
          <w:lang w:bidi="ar-SA"/>
        </w:rPr>
      </w:pPr>
      <w:r>
        <w:rPr>
          <w:rFonts w:hint="eastAsia" w:ascii="宋体" w:cs="宋体"/>
          <w:color w:val="auto"/>
          <w:sz w:val="19"/>
          <w:szCs w:val="19"/>
          <w:lang w:bidi="ar-SA"/>
        </w:rPr>
        <w:t>未按合同约定及时支付监理报酬；</w:t>
      </w:r>
    </w:p>
    <w:p>
      <w:pPr>
        <w:widowControl/>
        <w:numPr>
          <w:ilvl w:val="0"/>
          <w:numId w:val="2"/>
        </w:numPr>
        <w:adjustRightInd w:val="0"/>
        <w:snapToGrid w:val="0"/>
        <w:spacing w:after="160" w:line="360" w:lineRule="auto"/>
        <w:ind w:left="0" w:firstLine="380" w:firstLineChars="200"/>
        <w:jc w:val="left"/>
        <w:rPr>
          <w:rFonts w:hint="eastAsia" w:ascii="宋体" w:cs="宋体"/>
          <w:color w:val="auto"/>
          <w:sz w:val="19"/>
          <w:szCs w:val="19"/>
          <w:lang w:bidi="ar-SA"/>
        </w:rPr>
      </w:pPr>
      <w:r>
        <w:rPr>
          <w:rFonts w:hint="eastAsia" w:ascii="宋体" w:cs="宋体"/>
          <w:color w:val="auto"/>
          <w:sz w:val="19"/>
          <w:szCs w:val="19"/>
          <w:lang w:bidi="ar-SA"/>
        </w:rPr>
        <w:t>未及时履行合同约定的相关义务导致监理服务期延误的；</w:t>
      </w:r>
    </w:p>
    <w:p>
      <w:pPr>
        <w:widowControl/>
        <w:numPr>
          <w:ilvl w:val="0"/>
          <w:numId w:val="2"/>
        </w:numPr>
        <w:adjustRightInd w:val="0"/>
        <w:snapToGrid w:val="0"/>
        <w:spacing w:after="160" w:line="360" w:lineRule="auto"/>
        <w:ind w:left="0" w:firstLine="380" w:firstLineChars="200"/>
        <w:jc w:val="left"/>
        <w:rPr>
          <w:rFonts w:hint="eastAsia" w:ascii="宋体" w:cs="宋体"/>
          <w:color w:val="auto"/>
          <w:sz w:val="19"/>
          <w:szCs w:val="19"/>
          <w:lang w:bidi="ar-SA"/>
        </w:rPr>
      </w:pPr>
      <w:r>
        <w:rPr>
          <w:rFonts w:hint="eastAsia" w:ascii="宋体" w:cs="宋体"/>
          <w:color w:val="auto"/>
          <w:sz w:val="19"/>
          <w:szCs w:val="19"/>
          <w:lang w:bidi="ar-SA"/>
        </w:rPr>
        <w:t>由于承包人延误、行政管理造成的监理期限延误；</w:t>
      </w:r>
    </w:p>
    <w:p>
      <w:pPr>
        <w:widowControl/>
        <w:numPr>
          <w:ilvl w:val="0"/>
          <w:numId w:val="2"/>
        </w:numPr>
        <w:adjustRightInd w:val="0"/>
        <w:snapToGrid w:val="0"/>
        <w:spacing w:after="160" w:line="360" w:lineRule="auto"/>
        <w:ind w:left="0" w:firstLine="380" w:firstLineChars="200"/>
        <w:jc w:val="left"/>
        <w:rPr>
          <w:rFonts w:hint="eastAsia" w:ascii="宋体" w:cs="宋体"/>
          <w:color w:val="auto"/>
          <w:sz w:val="19"/>
          <w:szCs w:val="19"/>
          <w:lang w:bidi="ar-SA"/>
        </w:rPr>
      </w:pPr>
      <w:r>
        <w:rPr>
          <w:rFonts w:hint="eastAsia" w:ascii="宋体" w:cs="宋体"/>
          <w:color w:val="auto"/>
          <w:sz w:val="19"/>
          <w:szCs w:val="19"/>
          <w:lang w:bidi="ar-SA"/>
        </w:rPr>
        <w:t>造成监理服务期限延误的其他原因。</w:t>
      </w:r>
    </w:p>
    <w:p>
      <w:pPr>
        <w:adjustRightInd w:val="0"/>
        <w:snapToGrid w:val="0"/>
        <w:spacing w:line="360" w:lineRule="auto"/>
        <w:rPr>
          <w:rFonts w:hint="eastAsia" w:ascii="宋体" w:cs="宋体"/>
          <w:color w:val="auto"/>
          <w:sz w:val="19"/>
          <w:szCs w:val="19"/>
          <w:lang w:bidi="ar-SA"/>
        </w:rPr>
      </w:pPr>
      <w:r>
        <w:rPr>
          <w:rFonts w:hint="eastAsia" w:ascii="宋体" w:cs="宋体"/>
          <w:color w:val="auto"/>
          <w:sz w:val="19"/>
          <w:szCs w:val="19"/>
          <w:lang w:bidi="ar-SA"/>
        </w:rPr>
        <w:t>6.3完成监理</w:t>
      </w:r>
    </w:p>
    <w:p>
      <w:pPr>
        <w:adjustRightInd w:val="0"/>
        <w:snapToGrid w:val="0"/>
        <w:spacing w:line="360" w:lineRule="auto"/>
        <w:rPr>
          <w:rFonts w:hint="eastAsia" w:ascii="宋体" w:cs="宋体"/>
          <w:color w:val="auto"/>
          <w:sz w:val="19"/>
          <w:szCs w:val="19"/>
          <w:lang w:bidi="ar-SA"/>
        </w:rPr>
      </w:pPr>
      <w:r>
        <w:rPr>
          <w:rFonts w:hint="eastAsia" w:ascii="宋体" w:cs="宋体"/>
          <w:color w:val="auto"/>
          <w:sz w:val="19"/>
          <w:szCs w:val="19"/>
          <w:lang w:bidi="ar-SA"/>
        </w:rPr>
        <w:t>6.3.5 监理文件纸质文件的份数、纸幅、装订格式要求： 按委托人要求提供。</w:t>
      </w:r>
    </w:p>
    <w:p>
      <w:pPr>
        <w:pStyle w:val="5"/>
        <w:spacing w:line="360" w:lineRule="auto"/>
        <w:ind w:firstLine="381" w:firstLineChars="200"/>
        <w:rPr>
          <w:rFonts w:ascii="宋体" w:hAnsi="宋体" w:cs="宋体"/>
          <w:b w:val="0"/>
          <w:color w:val="auto"/>
          <w:sz w:val="19"/>
          <w:szCs w:val="19"/>
          <w:lang w:bidi="ar-SA"/>
        </w:rPr>
      </w:pPr>
      <w:bookmarkStart w:id="62" w:name="_Toc22878"/>
      <w:bookmarkStart w:id="63" w:name="_Toc20660092"/>
      <w:bookmarkStart w:id="64" w:name="_Toc523382866"/>
      <w:bookmarkStart w:id="65" w:name="_Toc21518"/>
      <w:r>
        <w:rPr>
          <w:rFonts w:hint="eastAsia" w:ascii="宋体" w:hAnsi="宋体"/>
          <w:color w:val="auto"/>
          <w:sz w:val="19"/>
          <w:szCs w:val="19"/>
        </w:rPr>
        <w:t>8.</w:t>
      </w:r>
      <w:r>
        <w:rPr>
          <w:rFonts w:ascii="宋体" w:hAnsi="宋体"/>
          <w:color w:val="auto"/>
          <w:sz w:val="19"/>
          <w:szCs w:val="19"/>
        </w:rPr>
        <w:t xml:space="preserve"> </w:t>
      </w:r>
      <w:r>
        <w:rPr>
          <w:rFonts w:hint="eastAsia" w:ascii="宋体" w:hAnsi="宋体" w:cs="宋体"/>
          <w:color w:val="auto"/>
          <w:sz w:val="19"/>
          <w:szCs w:val="19"/>
          <w:lang w:bidi="ar-SA"/>
        </w:rPr>
        <w:t>合同变更</w:t>
      </w:r>
      <w:bookmarkEnd w:id="62"/>
      <w:bookmarkEnd w:id="63"/>
      <w:bookmarkEnd w:id="64"/>
      <w:bookmarkEnd w:id="65"/>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8.1.1 变更情形</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adjustRightInd w:val="0"/>
        <w:snapToGrid w:val="0"/>
        <w:spacing w:line="360" w:lineRule="auto"/>
        <w:ind w:firstLine="380" w:firstLineChars="200"/>
        <w:rPr>
          <w:rFonts w:hint="eastAsia" w:ascii="宋体" w:cs="宋体"/>
          <w:color w:val="auto"/>
          <w:kern w:val="0"/>
          <w:sz w:val="19"/>
          <w:szCs w:val="19"/>
          <w:u w:val="single"/>
          <w:lang w:bidi="ar-SA"/>
        </w:rPr>
      </w:pPr>
      <w:r>
        <w:rPr>
          <w:rFonts w:hint="eastAsia" w:ascii="宋体" w:cs="宋体"/>
          <w:color w:val="auto"/>
          <w:sz w:val="19"/>
          <w:szCs w:val="19"/>
          <w:lang w:bidi="ar-SA"/>
        </w:rPr>
        <w:t xml:space="preserve"> （5）.除不可抗力外， 因非监理人原因导致本合同期限延长时，附加工作酬金按下列方法确定：</w:t>
      </w:r>
      <w:r>
        <w:rPr>
          <w:rFonts w:hint="eastAsia" w:ascii="宋体" w:cs="宋体"/>
          <w:color w:val="auto"/>
          <w:kern w:val="0"/>
          <w:sz w:val="19"/>
          <w:szCs w:val="19"/>
          <w:u w:val="single"/>
          <w:lang w:bidi="ar-SA"/>
        </w:rPr>
        <w:t>不予增加。</w:t>
      </w:r>
    </w:p>
    <w:p>
      <w:pPr>
        <w:adjustRightInd w:val="0"/>
        <w:snapToGrid w:val="0"/>
        <w:spacing w:line="360" w:lineRule="auto"/>
        <w:ind w:firstLine="380" w:firstLineChars="200"/>
        <w:rPr>
          <w:rFonts w:hint="eastAsia" w:ascii="宋体" w:cs="宋体"/>
          <w:color w:val="auto"/>
          <w:kern w:val="0"/>
          <w:sz w:val="19"/>
          <w:szCs w:val="19"/>
          <w:lang w:bidi="ar-SA"/>
        </w:rPr>
      </w:pPr>
      <w:r>
        <w:rPr>
          <w:rFonts w:hint="eastAsia" w:ascii="宋体" w:cs="宋体"/>
          <w:color w:val="auto"/>
          <w:kern w:val="0"/>
          <w:sz w:val="19"/>
          <w:szCs w:val="19"/>
          <w:lang w:bidi="ar-SA"/>
        </w:rPr>
        <w:t>（6）附加工作酬金按下列方法确定：</w:t>
      </w:r>
      <w:r>
        <w:rPr>
          <w:rFonts w:hint="eastAsia" w:ascii="宋体" w:cs="宋体"/>
          <w:color w:val="auto"/>
          <w:sz w:val="19"/>
          <w:szCs w:val="19"/>
          <w:lang w:bidi="ar-SA"/>
        </w:rPr>
        <w:t>无</w:t>
      </w:r>
    </w:p>
    <w:p>
      <w:pPr>
        <w:adjustRightInd w:val="0"/>
        <w:snapToGrid w:val="0"/>
        <w:spacing w:line="360" w:lineRule="auto"/>
        <w:ind w:firstLine="380" w:firstLineChars="200"/>
        <w:rPr>
          <w:rFonts w:hint="eastAsia" w:ascii="宋体" w:cs="宋体"/>
          <w:color w:val="auto"/>
          <w:kern w:val="0"/>
          <w:sz w:val="19"/>
          <w:szCs w:val="19"/>
          <w:lang w:bidi="ar-SA"/>
        </w:rPr>
      </w:pPr>
      <w:r>
        <w:rPr>
          <w:rFonts w:hint="eastAsia" w:ascii="宋体" w:cs="宋体"/>
          <w:color w:val="auto"/>
          <w:kern w:val="0"/>
          <w:sz w:val="19"/>
          <w:szCs w:val="19"/>
          <w:lang w:bidi="ar-SA"/>
        </w:rPr>
        <w:t>（7）正常工作酬金增加额：无</w:t>
      </w:r>
    </w:p>
    <w:p>
      <w:pPr>
        <w:adjustRightInd w:val="0"/>
        <w:snapToGrid w:val="0"/>
        <w:spacing w:line="360" w:lineRule="auto"/>
        <w:ind w:firstLine="380" w:firstLineChars="200"/>
        <w:rPr>
          <w:rFonts w:hint="eastAsia" w:ascii="宋体" w:hAnsi="宋体" w:eastAsia="宋体" w:cs="宋体"/>
          <w:color w:val="auto"/>
          <w:sz w:val="19"/>
          <w:szCs w:val="19"/>
          <w:lang w:val="en-US" w:eastAsia="zh-CN" w:bidi="ar-SA"/>
        </w:rPr>
      </w:pPr>
      <w:r>
        <w:rPr>
          <w:rFonts w:hint="eastAsia" w:ascii="宋体" w:cs="宋体"/>
          <w:color w:val="auto"/>
          <w:sz w:val="19"/>
          <w:szCs w:val="19"/>
          <w:lang w:bidi="ar-SA"/>
        </w:rPr>
        <w:t>（8）因工程规模、监理范围的变化导致监理人的正常工作量减少时，</w:t>
      </w:r>
      <w:r>
        <w:rPr>
          <w:rFonts w:hint="eastAsia" w:ascii="宋体" w:hAnsi="宋体" w:eastAsia="宋体" w:cs="宋体"/>
          <w:color w:val="auto"/>
          <w:sz w:val="19"/>
          <w:szCs w:val="19"/>
          <w:lang w:val="en-US" w:eastAsia="zh-CN" w:bidi="ar-SA"/>
        </w:rPr>
        <w:t>监理费</w:t>
      </w:r>
      <w:r>
        <w:rPr>
          <w:rFonts w:hint="eastAsia" w:ascii="宋体" w:cs="宋体"/>
          <w:color w:val="auto"/>
          <w:sz w:val="19"/>
          <w:szCs w:val="19"/>
          <w:lang w:val="en-US" w:eastAsia="zh-CN" w:bidi="ar-SA"/>
        </w:rPr>
        <w:t>不予扣减。</w:t>
      </w:r>
    </w:p>
    <w:p>
      <w:pPr>
        <w:pStyle w:val="5"/>
        <w:spacing w:line="360" w:lineRule="auto"/>
        <w:ind w:firstLine="381" w:firstLineChars="200"/>
        <w:rPr>
          <w:rFonts w:ascii="宋体" w:hAnsi="宋体" w:cs="宋体"/>
          <w:b w:val="0"/>
          <w:color w:val="auto"/>
          <w:sz w:val="19"/>
          <w:szCs w:val="19"/>
          <w:lang w:bidi="ar-SA"/>
        </w:rPr>
      </w:pPr>
      <w:bookmarkStart w:id="66" w:name="_Toc20660093"/>
      <w:bookmarkStart w:id="67" w:name="_Toc523382867"/>
      <w:bookmarkStart w:id="68" w:name="_Toc5335"/>
      <w:bookmarkStart w:id="69" w:name="_Toc30504"/>
      <w:r>
        <w:rPr>
          <w:rFonts w:hint="eastAsia" w:ascii="宋体" w:hAnsi="宋体" w:cs="宋体"/>
          <w:color w:val="auto"/>
          <w:sz w:val="19"/>
          <w:szCs w:val="19"/>
          <w:lang w:bidi="ar-SA"/>
        </w:rPr>
        <w:t>9. 合同价格与支付</w:t>
      </w:r>
      <w:bookmarkEnd w:id="66"/>
      <w:bookmarkEnd w:id="67"/>
      <w:bookmarkEnd w:id="68"/>
      <w:bookmarkEnd w:id="69"/>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9.1.1 本合同价格确定方式：</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调整方式：不调整</w:t>
      </w:r>
    </w:p>
    <w:p>
      <w:pPr>
        <w:adjustRightInd w:val="0"/>
        <w:snapToGrid w:val="0"/>
        <w:spacing w:line="360" w:lineRule="auto"/>
        <w:ind w:firstLine="380" w:firstLineChars="200"/>
        <w:rPr>
          <w:rFonts w:hint="eastAsia" w:ascii="宋体" w:cs="宋体"/>
          <w:color w:val="auto"/>
          <w:sz w:val="19"/>
          <w:szCs w:val="19"/>
          <w:u w:val="single"/>
          <w:lang w:bidi="ar-SA"/>
        </w:rPr>
      </w:pPr>
      <w:r>
        <w:rPr>
          <w:rFonts w:hint="eastAsia" w:ascii="宋体" w:cs="宋体"/>
          <w:color w:val="auto"/>
          <w:sz w:val="19"/>
          <w:szCs w:val="19"/>
          <w:lang w:bidi="ar-SA"/>
        </w:rPr>
        <w:t>风险范围：工程变更、市场人工费用波动等合同包含的所有风险。</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9.1.2 合同价格包括：</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9.2预付款</w:t>
      </w:r>
    </w:p>
    <w:p>
      <w:pPr>
        <w:adjustRightInd w:val="0"/>
        <w:snapToGrid w:val="0"/>
        <w:spacing w:line="360" w:lineRule="auto"/>
        <w:ind w:firstLine="380" w:firstLineChars="200"/>
        <w:rPr>
          <w:rFonts w:hint="eastAsia" w:ascii="宋体" w:cs="宋体"/>
          <w:color w:val="auto"/>
          <w:sz w:val="19"/>
          <w:szCs w:val="19"/>
          <w:u w:val="single"/>
          <w:lang w:bidi="ar-SA"/>
        </w:rPr>
      </w:pPr>
      <w:r>
        <w:rPr>
          <w:rFonts w:hint="eastAsia" w:ascii="宋体" w:cs="宋体"/>
          <w:color w:val="auto"/>
          <w:sz w:val="19"/>
          <w:szCs w:val="19"/>
          <w:lang w:bidi="ar-SA"/>
        </w:rPr>
        <w:t>9.2.1 预付款支付额度：</w:t>
      </w:r>
      <w:r>
        <w:rPr>
          <w:rFonts w:hint="eastAsia" w:ascii="宋体" w:cs="宋体"/>
          <w:color w:val="auto"/>
          <w:sz w:val="19"/>
          <w:szCs w:val="19"/>
          <w:u w:val="single"/>
          <w:lang w:bidi="ar-SA"/>
        </w:rPr>
        <w:t>无</w:t>
      </w:r>
    </w:p>
    <w:p>
      <w:pPr>
        <w:adjustRightInd w:val="0"/>
        <w:snapToGrid w:val="0"/>
        <w:spacing w:line="360" w:lineRule="auto"/>
        <w:ind w:firstLine="380" w:firstLineChars="200"/>
        <w:rPr>
          <w:rFonts w:hint="eastAsia" w:ascii="宋体" w:cs="宋体"/>
          <w:color w:val="auto"/>
          <w:sz w:val="19"/>
          <w:szCs w:val="19"/>
          <w:u w:val="single"/>
          <w:lang w:bidi="ar-SA"/>
        </w:rPr>
      </w:pPr>
      <w:r>
        <w:rPr>
          <w:rFonts w:hint="eastAsia" w:ascii="宋体" w:cs="宋体"/>
          <w:color w:val="auto"/>
          <w:sz w:val="19"/>
          <w:szCs w:val="19"/>
          <w:lang w:bidi="ar-SA"/>
        </w:rPr>
        <w:t xml:space="preserve">     支付方式：/</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     扣回方式：/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9.3 中期支付</w:t>
      </w:r>
    </w:p>
    <w:p>
      <w:pPr>
        <w:adjustRightInd w:val="0"/>
        <w:snapToGrid w:val="0"/>
        <w:spacing w:line="360" w:lineRule="auto"/>
        <w:ind w:firstLine="380" w:firstLineChars="200"/>
        <w:rPr>
          <w:rFonts w:hint="eastAsia" w:ascii="宋体" w:cs="宋体"/>
          <w:color w:val="auto"/>
          <w:sz w:val="19"/>
          <w:szCs w:val="19"/>
          <w:u w:val="single"/>
          <w:lang w:bidi="ar-SA"/>
        </w:rPr>
      </w:pPr>
      <w:r>
        <w:rPr>
          <w:rFonts w:hint="eastAsia" w:ascii="宋体" w:cs="宋体"/>
          <w:color w:val="auto"/>
          <w:sz w:val="19"/>
          <w:szCs w:val="19"/>
          <w:lang w:bidi="ar-SA"/>
        </w:rPr>
        <w:t>9.3.1中期支付申请份数和格式：</w:t>
      </w:r>
      <w:r>
        <w:rPr>
          <w:rFonts w:hint="eastAsia" w:ascii="宋体" w:cs="宋体"/>
          <w:color w:val="auto"/>
          <w:sz w:val="19"/>
          <w:szCs w:val="19"/>
          <w:u w:val="single"/>
          <w:lang w:bidi="ar-SA"/>
        </w:rPr>
        <w:t xml:space="preserve"> 按</w:t>
      </w:r>
      <w:r>
        <w:rPr>
          <w:rFonts w:hint="eastAsia" w:ascii="宋体" w:cs="宋体"/>
          <w:color w:val="auto"/>
          <w:sz w:val="19"/>
          <w:szCs w:val="19"/>
          <w:u w:val="single"/>
          <w:lang w:eastAsia="zh-CN" w:bidi="ar-SA"/>
        </w:rPr>
        <w:t>委托人</w:t>
      </w:r>
      <w:r>
        <w:rPr>
          <w:rFonts w:hint="eastAsia" w:ascii="宋体" w:cs="宋体"/>
          <w:color w:val="auto"/>
          <w:sz w:val="19"/>
          <w:szCs w:val="19"/>
          <w:u w:val="single"/>
          <w:lang w:bidi="ar-SA"/>
        </w:rPr>
        <w:t>要求。</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中期支付方式：</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监理工作酬金按工程形象进度支付，支付条件为工程质量满足要求的前提下：</w:t>
      </w:r>
    </w:p>
    <w:p>
      <w:pPr>
        <w:adjustRightInd w:val="0"/>
        <w:snapToGrid w:val="0"/>
        <w:spacing w:line="360" w:lineRule="auto"/>
        <w:ind w:firstLine="380" w:firstLineChars="200"/>
        <w:rPr>
          <w:rFonts w:hint="eastAsia" w:ascii="宋体" w:hAnsi="宋体" w:eastAsia="宋体" w:cs="宋体"/>
          <w:color w:val="auto"/>
          <w:kern w:val="2"/>
          <w:sz w:val="19"/>
          <w:szCs w:val="19"/>
          <w:lang w:val="en-US" w:eastAsia="zh-CN" w:bidi="ar-SA"/>
        </w:rPr>
      </w:pPr>
      <w:r>
        <w:rPr>
          <w:rFonts w:hint="eastAsia" w:ascii="宋体" w:cs="宋体"/>
          <w:color w:val="auto"/>
          <w:sz w:val="19"/>
          <w:szCs w:val="19"/>
          <w:lang w:bidi="ar-SA"/>
        </w:rPr>
        <w:t>建筑工程类（开发项目、公交枢纽站及保养场类）：</w:t>
      </w:r>
    </w:p>
    <w:p>
      <w:pPr>
        <w:autoSpaceDE/>
        <w:autoSpaceDN/>
        <w:adjustRightInd w:val="0"/>
        <w:snapToGrid w:val="0"/>
        <w:spacing w:line="360" w:lineRule="auto"/>
        <w:ind w:righ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eastAsia="zh-CN" w:bidi="ar-SA"/>
        </w:rPr>
        <w:t>第一次支付：合同签订后支付合同价款的10%；</w:t>
      </w:r>
    </w:p>
    <w:p>
      <w:pPr>
        <w:autoSpaceDE/>
        <w:autoSpaceDN/>
        <w:adjustRightInd w:val="0"/>
        <w:snapToGrid w:val="0"/>
        <w:spacing w:line="360" w:lineRule="auto"/>
        <w:ind w:righ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eastAsia="zh-CN" w:bidi="ar-SA"/>
        </w:rPr>
        <w:t>第二次支付：工程形象进度完成80%（以第三方造价咨询审核单位审定的产值为准），支付至该项目监理服务费的50%；</w:t>
      </w:r>
    </w:p>
    <w:p>
      <w:pPr>
        <w:autoSpaceDE/>
        <w:autoSpaceDN/>
        <w:adjustRightInd w:val="0"/>
        <w:snapToGrid w:val="0"/>
        <w:spacing w:line="360" w:lineRule="auto"/>
        <w:ind w:righ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eastAsia="zh-CN" w:bidi="ar-SA"/>
        </w:rPr>
        <w:t>第三次支付：工程完工验收</w:t>
      </w:r>
      <w:r>
        <w:rPr>
          <w:rFonts w:hint="eastAsia" w:ascii="宋体" w:cs="宋体"/>
          <w:color w:val="auto"/>
          <w:sz w:val="19"/>
          <w:szCs w:val="19"/>
          <w:highlight w:val="none"/>
          <w:lang w:eastAsia="zh-CN" w:bidi="ar-SA"/>
        </w:rPr>
        <w:t>合格</w:t>
      </w:r>
      <w:r>
        <w:rPr>
          <w:rFonts w:hint="eastAsia" w:ascii="宋体" w:hAnsi="宋体" w:eastAsia="宋体" w:cs="宋体"/>
          <w:color w:val="auto"/>
          <w:sz w:val="19"/>
          <w:szCs w:val="19"/>
          <w:highlight w:val="none"/>
          <w:lang w:eastAsia="zh-CN" w:bidi="ar-SA"/>
        </w:rPr>
        <w:t>后支付至该项目监理服务费的80%；</w:t>
      </w:r>
    </w:p>
    <w:p>
      <w:pPr>
        <w:autoSpaceDE/>
        <w:autoSpaceDN/>
        <w:adjustRightInd w:val="0"/>
        <w:snapToGrid w:val="0"/>
        <w:spacing w:line="360" w:lineRule="auto"/>
        <w:ind w:righ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eastAsia="zh-CN" w:bidi="ar-SA"/>
        </w:rPr>
        <w:t>第四次支付：工程完工验收移交并结算后支付至该项目监理费用的97%（若需要甲方上级单位或政府相关部门审计，支付至第三方造价咨询审核单位审定金额的90%，待审计完后，支付至合同金额的97%）；</w:t>
      </w:r>
    </w:p>
    <w:p>
      <w:pPr>
        <w:autoSpaceDE/>
        <w:autoSpaceDN/>
        <w:adjustRightInd w:val="0"/>
        <w:snapToGrid w:val="0"/>
        <w:spacing w:line="360" w:lineRule="auto"/>
        <w:ind w:righ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eastAsia="zh-CN" w:bidi="ar-SA"/>
        </w:rPr>
        <w:t>第五次支付：工程缺陷责任期满后无息支付至该项目最终施工监理服务费的100%。</w:t>
      </w:r>
    </w:p>
    <w:p>
      <w:pPr>
        <w:autoSpaceDE/>
        <w:autoSpaceDN/>
        <w:adjustRightInd w:val="0"/>
        <w:snapToGrid w:val="0"/>
        <w:spacing w:line="360" w:lineRule="auto"/>
        <w:ind w:right="0" w:firstLine="380" w:firstLineChars="200"/>
        <w:rPr>
          <w:rFonts w:hint="eastAsia" w:ascii="宋体" w:hAnsi="宋体" w:eastAsia="宋体" w:cs="宋体"/>
          <w:color w:val="auto"/>
          <w:sz w:val="19"/>
          <w:szCs w:val="19"/>
          <w:lang w:eastAsia="zh-CN" w:bidi="ar-SA"/>
        </w:rPr>
      </w:pPr>
      <w:r>
        <w:rPr>
          <w:rFonts w:hint="eastAsia" w:ascii="宋体" w:hAnsi="宋体" w:eastAsia="宋体" w:cs="宋体"/>
          <w:color w:val="auto"/>
          <w:sz w:val="19"/>
          <w:szCs w:val="19"/>
          <w:highlight w:val="none"/>
          <w:lang w:eastAsia="zh-CN" w:bidi="ar-SA"/>
        </w:rPr>
        <w:t>以上费用乙方</w:t>
      </w:r>
      <w:r>
        <w:rPr>
          <w:rFonts w:hint="eastAsia" w:ascii="宋体" w:cs="宋体"/>
          <w:color w:val="auto"/>
          <w:sz w:val="19"/>
          <w:szCs w:val="19"/>
          <w:highlight w:val="none"/>
          <w:lang w:val="en-US" w:eastAsia="en-US" w:bidi="ar-SA"/>
        </w:rPr>
        <w:t>提前</w:t>
      </w:r>
      <w:r>
        <w:rPr>
          <w:rFonts w:hint="eastAsia" w:ascii="宋体" w:cs="宋体"/>
          <w:color w:val="auto"/>
          <w:sz w:val="19"/>
          <w:szCs w:val="19"/>
          <w:highlight w:val="yellow"/>
          <w:lang w:bidi="ar-SA"/>
        </w:rPr>
        <w:t>【</w:t>
      </w:r>
      <w:r>
        <w:rPr>
          <w:rFonts w:hint="eastAsia" w:ascii="宋体" w:cs="宋体"/>
          <w:color w:val="auto"/>
          <w:sz w:val="19"/>
          <w:szCs w:val="19"/>
          <w:highlight w:val="yellow"/>
          <w:lang w:val="en-US" w:eastAsia="zh-CN" w:bidi="ar-SA"/>
        </w:rPr>
        <w:t>15</w:t>
      </w:r>
      <w:r>
        <w:rPr>
          <w:rFonts w:hint="eastAsia" w:ascii="宋体" w:cs="宋体"/>
          <w:color w:val="auto"/>
          <w:sz w:val="19"/>
          <w:szCs w:val="19"/>
          <w:highlight w:val="yellow"/>
          <w:lang w:bidi="ar-SA"/>
        </w:rPr>
        <w:t>】</w:t>
      </w:r>
      <w:r>
        <w:rPr>
          <w:rFonts w:hint="eastAsia" w:ascii="宋体" w:cs="宋体"/>
          <w:color w:val="auto"/>
          <w:sz w:val="19"/>
          <w:szCs w:val="19"/>
          <w:highlight w:val="none"/>
          <w:lang w:val="en-US" w:eastAsia="en-US" w:bidi="ar-SA"/>
        </w:rPr>
        <w:t>日</w:t>
      </w:r>
      <w:r>
        <w:rPr>
          <w:rFonts w:hint="eastAsia" w:ascii="宋体" w:hAnsi="宋体" w:eastAsia="宋体" w:cs="宋体"/>
          <w:color w:val="auto"/>
          <w:sz w:val="19"/>
          <w:szCs w:val="19"/>
          <w:highlight w:val="none"/>
          <w:lang w:eastAsia="zh-CN" w:bidi="ar-SA"/>
        </w:rPr>
        <w:t>按甲方税收征管要求出具增值税专用发票后，再进行支付。</w:t>
      </w:r>
    </w:p>
    <w:p>
      <w:pPr>
        <w:keepNext w:val="0"/>
        <w:keepLines w:val="0"/>
        <w:pageBreakBefore w:val="0"/>
        <w:widowControl/>
        <w:kinsoku/>
        <w:wordWrap/>
        <w:overflowPunct/>
        <w:topLinePunct w:val="0"/>
        <w:autoSpaceDE/>
        <w:autoSpaceDN/>
        <w:bidi w:val="0"/>
        <w:adjustRightInd w:val="0"/>
        <w:snapToGrid w:val="0"/>
        <w:spacing w:line="360" w:lineRule="auto"/>
        <w:ind w:firstLine="380" w:firstLineChars="200"/>
        <w:textAlignment w:val="auto"/>
        <w:rPr>
          <w:rFonts w:hint="eastAsia" w:ascii="宋体" w:hAnsi="宋体" w:eastAsia="宋体" w:cs="宋体"/>
          <w:color w:val="auto"/>
          <w:sz w:val="19"/>
          <w:szCs w:val="19"/>
          <w:lang w:bidi="ar-SA"/>
        </w:rPr>
      </w:pPr>
      <w:r>
        <w:rPr>
          <w:rFonts w:hint="eastAsia" w:ascii="宋体" w:hAnsi="宋体" w:eastAsia="宋体" w:cs="宋体"/>
          <w:color w:val="auto"/>
          <w:sz w:val="19"/>
          <w:szCs w:val="19"/>
          <w:lang w:bidi="ar-SA"/>
        </w:rPr>
        <w:t>若因特殊原因，项目无法实施，监理工作则不开展，费用不计取，监理人不得以任何理由向</w:t>
      </w:r>
      <w:r>
        <w:rPr>
          <w:rFonts w:hint="eastAsia" w:ascii="宋体" w:cs="宋体"/>
          <w:color w:val="auto"/>
          <w:sz w:val="19"/>
          <w:szCs w:val="19"/>
          <w:lang w:eastAsia="zh-CN" w:bidi="ar-SA"/>
        </w:rPr>
        <w:t>委托人</w:t>
      </w:r>
      <w:r>
        <w:rPr>
          <w:rFonts w:hint="eastAsia" w:ascii="宋体" w:hAnsi="宋体" w:eastAsia="宋体" w:cs="宋体"/>
          <w:color w:val="auto"/>
          <w:sz w:val="19"/>
          <w:szCs w:val="19"/>
          <w:lang w:bidi="ar-SA"/>
        </w:rPr>
        <w:t>提出索赔，</w:t>
      </w:r>
      <w:r>
        <w:rPr>
          <w:rFonts w:hint="eastAsia" w:ascii="宋体" w:cs="宋体"/>
          <w:color w:val="auto"/>
          <w:sz w:val="19"/>
          <w:szCs w:val="19"/>
          <w:lang w:eastAsia="zh-CN" w:bidi="ar-SA"/>
        </w:rPr>
        <w:t>委托人</w:t>
      </w:r>
      <w:r>
        <w:rPr>
          <w:rFonts w:hint="eastAsia" w:ascii="宋体" w:hAnsi="宋体" w:eastAsia="宋体" w:cs="宋体"/>
          <w:color w:val="auto"/>
          <w:sz w:val="19"/>
          <w:szCs w:val="19"/>
          <w:lang w:bidi="ar-SA"/>
        </w:rPr>
        <w:t>不承担任何费用。</w:t>
      </w:r>
    </w:p>
    <w:p>
      <w:pPr>
        <w:widowControl/>
        <w:adjustRightInd w:val="0"/>
        <w:snapToGrid w:val="0"/>
        <w:spacing w:line="360" w:lineRule="auto"/>
        <w:ind w:lef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val="en-US" w:eastAsia="zh-CN" w:bidi="ar-SA"/>
        </w:rPr>
        <w:t>委托人</w:t>
      </w:r>
      <w:r>
        <w:rPr>
          <w:rFonts w:hint="eastAsia" w:ascii="宋体" w:hAnsi="宋体" w:eastAsia="宋体" w:cs="宋体"/>
          <w:color w:val="auto"/>
          <w:sz w:val="19"/>
          <w:szCs w:val="19"/>
          <w:highlight w:val="none"/>
          <w:lang w:bidi="ar-SA"/>
        </w:rPr>
        <w:t>增值税发票开票信息：</w:t>
      </w:r>
    </w:p>
    <w:p>
      <w:pPr>
        <w:widowControl/>
        <w:adjustRightInd w:val="0"/>
        <w:snapToGrid w:val="0"/>
        <w:spacing w:line="360" w:lineRule="auto"/>
        <w:ind w:lef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bidi="ar-SA"/>
        </w:rPr>
        <w:t>名称：重庆城市综合交通枢纽（集团）有限公司 </w:t>
      </w:r>
    </w:p>
    <w:p>
      <w:pPr>
        <w:widowControl/>
        <w:adjustRightInd w:val="0"/>
        <w:snapToGrid w:val="0"/>
        <w:spacing w:line="360" w:lineRule="auto"/>
        <w:ind w:left="0" w:firstLine="380" w:firstLineChars="200"/>
        <w:rPr>
          <w:rFonts w:hint="eastAsia" w:ascii="宋体" w:hAnsi="宋体" w:eastAsia="宋体" w:cs="宋体"/>
          <w:color w:val="auto"/>
          <w:sz w:val="19"/>
          <w:szCs w:val="19"/>
          <w:highlight w:val="none"/>
          <w:lang w:eastAsia="zh-CN" w:bidi="ar-SA"/>
        </w:rPr>
      </w:pPr>
      <w:r>
        <w:rPr>
          <w:rFonts w:hint="eastAsia" w:ascii="宋体" w:hAnsi="宋体" w:eastAsia="宋体" w:cs="宋体"/>
          <w:color w:val="auto"/>
          <w:sz w:val="19"/>
          <w:szCs w:val="19"/>
          <w:highlight w:val="none"/>
          <w:lang w:bidi="ar-SA"/>
        </w:rPr>
        <w:t>纳税人识别号：915000002030278529</w:t>
      </w:r>
    </w:p>
    <w:p>
      <w:pPr>
        <w:widowControl/>
        <w:adjustRightInd w:val="0"/>
        <w:snapToGrid w:val="0"/>
        <w:spacing w:line="360" w:lineRule="auto"/>
        <w:ind w:left="0" w:firstLine="380" w:firstLineChars="200"/>
        <w:rPr>
          <w:rFonts w:hint="eastAsia" w:ascii="宋体" w:hAnsi="宋体" w:eastAsia="宋体" w:cs="宋体"/>
          <w:color w:val="auto"/>
          <w:sz w:val="19"/>
          <w:szCs w:val="19"/>
          <w:highlight w:val="none"/>
          <w:lang w:bidi="ar-SA"/>
        </w:rPr>
      </w:pPr>
      <w:r>
        <w:rPr>
          <w:rFonts w:hint="eastAsia" w:ascii="宋体" w:hAnsi="宋体" w:eastAsia="宋体" w:cs="宋体"/>
          <w:color w:val="auto"/>
          <w:sz w:val="19"/>
          <w:szCs w:val="19"/>
          <w:highlight w:val="none"/>
          <w:lang w:bidi="ar-SA"/>
        </w:rPr>
        <w:t>地址、电话：重庆市渝中区健康路花园大厦B栋6楼</w:t>
      </w:r>
      <w:r>
        <w:rPr>
          <w:rFonts w:hint="eastAsia" w:ascii="宋体" w:hAnsi="宋体" w:eastAsia="宋体" w:cs="宋体"/>
          <w:color w:val="auto"/>
          <w:sz w:val="19"/>
          <w:szCs w:val="19"/>
          <w:highlight w:val="none"/>
          <w:lang w:val="en-US" w:eastAsia="zh-CN" w:bidi="ar-SA"/>
        </w:rPr>
        <w:t xml:space="preserve"> </w:t>
      </w:r>
      <w:r>
        <w:rPr>
          <w:rFonts w:hint="eastAsia" w:ascii="宋体" w:hAnsi="宋体" w:eastAsia="宋体" w:cs="宋体"/>
          <w:color w:val="auto"/>
          <w:sz w:val="19"/>
          <w:szCs w:val="19"/>
          <w:highlight w:val="none"/>
          <w:lang w:bidi="ar-SA"/>
        </w:rPr>
        <w:t>023-88602686</w:t>
      </w:r>
    </w:p>
    <w:p>
      <w:pPr>
        <w:widowControl/>
        <w:adjustRightInd w:val="0"/>
        <w:snapToGrid w:val="0"/>
        <w:spacing w:line="360" w:lineRule="auto"/>
        <w:ind w:left="0" w:firstLine="0"/>
        <w:rPr>
          <w:rFonts w:hint="eastAsia" w:ascii="宋体" w:hAnsi="宋体" w:eastAsia="宋体" w:cs="宋体"/>
          <w:color w:val="auto"/>
          <w:sz w:val="19"/>
          <w:szCs w:val="19"/>
          <w:highlight w:val="none"/>
          <w:lang w:bidi="ar-SA"/>
        </w:rPr>
      </w:pPr>
      <w:r>
        <w:rPr>
          <w:rFonts w:hint="eastAsia" w:ascii="宋体" w:hAnsi="宋体" w:eastAsia="宋体" w:cs="宋体"/>
          <w:color w:val="auto"/>
          <w:sz w:val="19"/>
          <w:szCs w:val="19"/>
          <w:highlight w:val="none"/>
          <w:lang w:bidi="ar-SA"/>
        </w:rPr>
        <w:t>开户行及账号：浦发银行解放碑支行83150154900000062</w:t>
      </w:r>
    </w:p>
    <w:p>
      <w:pPr>
        <w:widowControl/>
        <w:adjustRightInd w:val="0"/>
        <w:snapToGrid w:val="0"/>
        <w:spacing w:line="360" w:lineRule="auto"/>
        <w:ind w:firstLine="380" w:firstLineChars="200"/>
        <w:rPr>
          <w:rFonts w:hint="eastAsia" w:ascii="宋体" w:cs="宋体"/>
          <w:color w:val="auto"/>
          <w:sz w:val="19"/>
          <w:szCs w:val="19"/>
          <w:lang w:bidi="ar-SA"/>
        </w:rPr>
      </w:pPr>
      <w:r>
        <w:rPr>
          <w:rFonts w:hint="eastAsia" w:ascii="宋体" w:hAnsi="宋体" w:eastAsia="宋体" w:cs="宋体"/>
          <w:color w:val="auto"/>
          <w:sz w:val="19"/>
          <w:szCs w:val="19"/>
          <w:highlight w:val="none"/>
          <w:lang w:val="en-US" w:eastAsia="zh-CN" w:bidi="ar-SA"/>
        </w:rPr>
        <w:t>监理人</w:t>
      </w:r>
      <w:r>
        <w:rPr>
          <w:rFonts w:hint="eastAsia" w:ascii="宋体" w:cs="宋体"/>
          <w:color w:val="auto"/>
          <w:sz w:val="19"/>
          <w:szCs w:val="19"/>
          <w:highlight w:val="none"/>
          <w:lang w:val="en-US" w:eastAsia="en-US" w:bidi="ar-SA"/>
        </w:rPr>
        <w:t>收款账户</w:t>
      </w:r>
      <w:r>
        <w:rPr>
          <w:rFonts w:hint="eastAsia" w:ascii="宋体" w:hAnsi="宋体" w:eastAsia="宋体" w:cs="宋体"/>
          <w:color w:val="auto"/>
          <w:sz w:val="19"/>
          <w:szCs w:val="19"/>
          <w:highlight w:val="none"/>
          <w:u w:val="none"/>
          <w:lang w:val="en-US" w:eastAsia="zh-CN" w:bidi="ar-SA"/>
        </w:rPr>
        <w:t>信息</w:t>
      </w:r>
      <w:r>
        <w:rPr>
          <w:rFonts w:hint="eastAsia" w:ascii="宋体" w:cs="宋体"/>
          <w:color w:val="auto"/>
          <w:sz w:val="19"/>
          <w:szCs w:val="19"/>
          <w:lang w:bidi="ar-SA"/>
        </w:rPr>
        <w:t>：</w:t>
      </w:r>
    </w:p>
    <w:p>
      <w:pPr>
        <w:keepNext w:val="0"/>
        <w:keepLines w:val="0"/>
        <w:widowControl/>
        <w:suppressLineNumbers w:val="0"/>
        <w:adjustRightInd w:val="0"/>
        <w:snapToGrid w:val="0"/>
        <w:spacing w:before="0" w:beforeAutospacing="0" w:after="0" w:afterAutospacing="0" w:line="360" w:lineRule="auto"/>
        <w:ind w:left="0" w:right="0" w:firstLine="0"/>
        <w:jc w:val="both"/>
        <w:rPr>
          <w:rFonts w:hint="eastAsia" w:ascii="宋体" w:hAnsi="宋体" w:eastAsia="宋体" w:cs="宋体"/>
          <w:color w:val="auto"/>
          <w:kern w:val="2"/>
          <w:sz w:val="18"/>
          <w:szCs w:val="18"/>
          <w:lang w:bidi="ar-SA"/>
        </w:rPr>
      </w:pPr>
      <w:r>
        <w:rPr>
          <w:rFonts w:hint="eastAsia" w:ascii="宋体" w:hAnsi="宋体" w:eastAsia="宋体" w:cs="宋体"/>
          <w:color w:val="auto"/>
          <w:kern w:val="2"/>
          <w:sz w:val="18"/>
          <w:szCs w:val="18"/>
          <w:lang w:val="en-US" w:eastAsia="zh-CN" w:bidi="ar-SA"/>
        </w:rPr>
        <w:t>户 名：</w:t>
      </w:r>
      <w:r>
        <w:rPr>
          <w:rFonts w:hint="eastAsia" w:ascii="宋体" w:hAnsi="宋体" w:eastAsia="宋体" w:cs="宋体"/>
          <w:color w:val="auto"/>
          <w:kern w:val="2"/>
          <w:sz w:val="18"/>
          <w:szCs w:val="18"/>
          <w:u w:val="single"/>
          <w:lang w:val="en-US" w:eastAsia="zh-CN" w:bidi="ar-SA"/>
        </w:rPr>
        <w:t xml:space="preserve"> </w:t>
      </w:r>
      <w:r>
        <w:rPr>
          <w:rFonts w:hint="eastAsia" w:ascii="宋体" w:hAnsi="宋体" w:eastAsia="宋体" w:cs="宋体"/>
          <w:color w:val="auto"/>
          <w:kern w:val="2"/>
          <w:sz w:val="18"/>
          <w:szCs w:val="18"/>
          <w:lang w:val="en-US" w:eastAsia="zh-CN" w:bidi="ar-SA"/>
        </w:rPr>
        <w:t>；</w:t>
      </w:r>
    </w:p>
    <w:p>
      <w:pPr>
        <w:keepNext w:val="0"/>
        <w:keepLines w:val="0"/>
        <w:widowControl/>
        <w:suppressLineNumbers w:val="0"/>
        <w:adjustRightInd w:val="0"/>
        <w:snapToGrid w:val="0"/>
        <w:spacing w:before="0" w:beforeAutospacing="0" w:after="0" w:afterAutospacing="0" w:line="360" w:lineRule="auto"/>
        <w:ind w:left="0" w:right="0" w:firstLine="0"/>
        <w:jc w:val="both"/>
        <w:rPr>
          <w:rFonts w:hint="eastAsia" w:ascii="宋体" w:hAnsi="宋体" w:eastAsia="宋体" w:cs="宋体"/>
          <w:color w:val="auto"/>
          <w:kern w:val="2"/>
          <w:sz w:val="19"/>
          <w:szCs w:val="19"/>
          <w:lang w:bidi="ar-SA"/>
        </w:rPr>
      </w:pPr>
      <w:r>
        <w:rPr>
          <w:rFonts w:hint="eastAsia" w:ascii="宋体" w:cs="宋体"/>
          <w:color w:val="auto"/>
          <w:kern w:val="2"/>
          <w:sz w:val="19"/>
          <w:szCs w:val="19"/>
          <w:lang w:eastAsia="zh-CN" w:bidi="ar-SA"/>
        </w:rPr>
        <w:t>账号</w:t>
      </w:r>
      <w:r>
        <w:rPr>
          <w:rFonts w:hint="eastAsia" w:ascii="宋体" w:hAnsi="宋体" w:eastAsia="宋体" w:cs="宋体"/>
          <w:color w:val="auto"/>
          <w:kern w:val="2"/>
          <w:sz w:val="18"/>
          <w:szCs w:val="18"/>
          <w:lang w:val="en-US" w:eastAsia="zh-CN" w:bidi="ar-SA"/>
        </w:rPr>
        <w:t>：</w:t>
      </w:r>
      <w:r>
        <w:rPr>
          <w:rFonts w:hint="eastAsia" w:ascii="宋体" w:hAnsi="宋体" w:eastAsia="宋体" w:cs="宋体"/>
          <w:color w:val="auto"/>
          <w:kern w:val="2"/>
          <w:sz w:val="18"/>
          <w:szCs w:val="18"/>
          <w:u w:val="single"/>
          <w:lang w:val="en-US" w:eastAsia="zh-CN" w:bidi="ar-SA"/>
        </w:rPr>
        <w:t xml:space="preserve"> </w:t>
      </w:r>
      <w:r>
        <w:rPr>
          <w:rFonts w:hint="eastAsia" w:ascii="宋体" w:hAnsi="宋体" w:eastAsia="宋体" w:cs="宋体"/>
          <w:color w:val="auto"/>
          <w:kern w:val="2"/>
          <w:sz w:val="18"/>
          <w:szCs w:val="18"/>
          <w:lang w:val="en-US" w:eastAsia="zh-CN" w:bidi="ar-SA"/>
        </w:rPr>
        <w:t>；</w:t>
      </w:r>
    </w:p>
    <w:p>
      <w:pPr>
        <w:keepNext w:val="0"/>
        <w:keepLines w:val="0"/>
        <w:widowControl/>
        <w:suppressLineNumbers w:val="0"/>
        <w:adjustRightInd w:val="0"/>
        <w:snapToGrid w:val="0"/>
        <w:spacing w:before="0" w:beforeAutospacing="0" w:after="0" w:afterAutospacing="0" w:line="360" w:lineRule="auto"/>
        <w:ind w:left="0" w:right="0" w:firstLine="0"/>
        <w:jc w:val="both"/>
        <w:rPr>
          <w:rFonts w:ascii="Times New Roman" w:hAnsi="宋体" w:eastAsia="宋体" w:cs="Times New Roman"/>
          <w:color w:val="auto"/>
          <w:kern w:val="2"/>
          <w:sz w:val="18"/>
          <w:szCs w:val="18"/>
          <w:lang w:bidi="ar-SA"/>
        </w:rPr>
      </w:pPr>
      <w:r>
        <w:rPr>
          <w:rFonts w:hint="eastAsia" w:ascii="宋体" w:hAnsi="宋体" w:eastAsia="宋体" w:cs="宋体"/>
          <w:color w:val="auto"/>
          <w:kern w:val="2"/>
          <w:sz w:val="19"/>
          <w:szCs w:val="19"/>
          <w:lang w:val="en-US" w:eastAsia="zh-CN" w:bidi="ar-SA"/>
        </w:rPr>
        <w:t>开户银行：</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cs="宋体"/>
          <w:color w:val="auto"/>
          <w:sz w:val="19"/>
          <w:szCs w:val="19"/>
          <w:highlight w:val="none"/>
          <w:lang w:bidi="ar-SA"/>
        </w:rPr>
        <w:t>合同监理服务费</w:t>
      </w:r>
      <w:r>
        <w:rPr>
          <w:rFonts w:hint="eastAsia" w:ascii="宋体" w:cs="宋体"/>
          <w:color w:val="auto"/>
          <w:sz w:val="19"/>
          <w:szCs w:val="19"/>
          <w:lang w:bidi="ar-SA"/>
        </w:rPr>
        <w:t>：</w:t>
      </w:r>
      <w:r>
        <w:rPr>
          <w:rFonts w:hint="eastAsia" w:ascii="宋体" w:cs="宋体"/>
          <w:color w:val="auto"/>
          <w:sz w:val="19"/>
          <w:szCs w:val="19"/>
          <w:lang w:bidi="ar-SA"/>
        </w:rPr>
        <w:t>广福大道公交站场项目</w:t>
      </w:r>
      <w:r>
        <w:rPr>
          <w:rFonts w:hint="eastAsia" w:ascii="宋体" w:cs="宋体"/>
          <w:color w:val="auto"/>
          <w:sz w:val="19"/>
          <w:szCs w:val="19"/>
          <w:lang w:bidi="ar-SA"/>
        </w:rPr>
        <w:t>按</w:t>
      </w:r>
      <w:r>
        <w:rPr>
          <w:rFonts w:hint="eastAsia" w:ascii="宋体" w:cs="宋体"/>
          <w:color w:val="auto"/>
          <w:sz w:val="19"/>
          <w:szCs w:val="19"/>
          <w:lang w:bidi="ar-SA"/>
        </w:rPr>
        <w:t>建安工程施工招标限价</w:t>
      </w:r>
      <w:r>
        <w:rPr>
          <w:rFonts w:hint="eastAsia" w:ascii="宋体" w:cs="宋体"/>
          <w:color w:val="auto"/>
          <w:sz w:val="19"/>
          <w:szCs w:val="19"/>
          <w:highlight w:val="none"/>
          <w:lang w:bidi="ar-SA"/>
        </w:rPr>
        <w:t>（</w:t>
      </w:r>
      <w:r>
        <w:rPr>
          <w:rFonts w:hint="eastAsia" w:ascii="宋体" w:cs="宋体"/>
          <w:color w:val="auto"/>
          <w:sz w:val="19"/>
          <w:szCs w:val="19"/>
          <w:highlight w:val="none"/>
          <w:lang w:val="en-US" w:eastAsia="zh-CN" w:bidi="ar-SA"/>
        </w:rPr>
        <w:t>633.347501</w:t>
      </w:r>
      <w:r>
        <w:rPr>
          <w:rFonts w:hint="eastAsia" w:ascii="宋体" w:cs="宋体"/>
          <w:color w:val="auto"/>
          <w:sz w:val="19"/>
          <w:szCs w:val="19"/>
          <w:lang w:bidi="ar-SA"/>
        </w:rPr>
        <w:t>万元）为计费额，参照《建设工程监理与相关服务收费管理规定》（发改价格[2007]670号）相关规定进行计算。专业调整系数、复杂程度调整系数、高程调整系数均取1，固定包干费率     % ，即按中选金额</w:t>
      </w:r>
      <w:r>
        <w:rPr>
          <w:rFonts w:hint="eastAsia" w:ascii="宋体" w:cs="宋体"/>
          <w:color w:val="auto"/>
          <w:sz w:val="19"/>
          <w:szCs w:val="19"/>
          <w:lang w:val="en-US" w:eastAsia="zh-CN" w:bidi="ar-SA"/>
        </w:rPr>
        <w:t xml:space="preserve">       </w:t>
      </w:r>
      <w:r>
        <w:rPr>
          <w:rFonts w:hint="eastAsia" w:ascii="宋体" w:cs="宋体"/>
          <w:color w:val="auto"/>
          <w:sz w:val="19"/>
          <w:szCs w:val="19"/>
          <w:lang w:bidi="ar-SA"/>
        </w:rPr>
        <w:t>万元作为此站场合同价</w:t>
      </w:r>
      <w:r>
        <w:rPr>
          <w:rFonts w:hint="eastAsia" w:ascii="宋体" w:cs="宋体"/>
          <w:color w:val="auto"/>
          <w:sz w:val="19"/>
          <w:szCs w:val="19"/>
          <w:lang w:bidi="ar-SA"/>
        </w:rPr>
        <w:t>。</w:t>
      </w:r>
      <w:r>
        <w:rPr>
          <w:rFonts w:hint="eastAsia" w:ascii="宋体" w:cs="宋体"/>
          <w:color w:val="auto"/>
          <w:sz w:val="19"/>
          <w:szCs w:val="19"/>
          <w:lang w:eastAsia="zh-CN" w:bidi="ar-SA"/>
        </w:rPr>
        <w:t>本合同</w:t>
      </w:r>
      <w:r>
        <w:rPr>
          <w:rFonts w:hint="eastAsia" w:ascii="宋体" w:cs="宋体"/>
          <w:color w:val="auto"/>
          <w:sz w:val="19"/>
          <w:szCs w:val="19"/>
          <w:lang w:eastAsia="zh-CN" w:bidi="ar-SA"/>
        </w:rPr>
        <w:t>固定费率包干</w:t>
      </w:r>
      <w:r>
        <w:rPr>
          <w:rFonts w:hint="eastAsia" w:ascii="宋体" w:hAnsi="宋体" w:eastAsia="宋体" w:cs="宋体"/>
          <w:color w:val="auto"/>
          <w:sz w:val="19"/>
          <w:szCs w:val="19"/>
          <w:lang w:eastAsia="zh-CN" w:bidi="ar-SA"/>
        </w:rPr>
        <w:t>，</w:t>
      </w:r>
      <w:r>
        <w:rPr>
          <w:rFonts w:hint="eastAsia" w:ascii="宋体" w:hAnsi="宋体" w:eastAsia="宋体" w:cs="宋体"/>
          <w:color w:val="auto"/>
          <w:sz w:val="19"/>
          <w:szCs w:val="19"/>
          <w:lang w:bidi="ar-SA"/>
        </w:rPr>
        <w:t>不随投资增加，实施范围变化，工期延长或缩短等作任何调整。</w:t>
      </w:r>
    </w:p>
    <w:p>
      <w:pPr>
        <w:keepNext w:val="0"/>
        <w:keepLines w:val="0"/>
        <w:widowControl/>
        <w:suppressLineNumbers w:val="0"/>
        <w:adjustRightInd w:val="0"/>
        <w:snapToGrid w:val="0"/>
        <w:spacing w:before="0" w:beforeAutospacing="0" w:after="0" w:afterAutospacing="0" w:line="360" w:lineRule="auto"/>
        <w:ind w:left="0" w:right="0" w:firstLine="380" w:firstLineChars="200"/>
        <w:jc w:val="left"/>
        <w:rPr>
          <w:rFonts w:hint="eastAsia"/>
          <w:color w:val="auto"/>
        </w:rPr>
      </w:pPr>
      <w:r>
        <w:rPr>
          <w:rFonts w:hint="eastAsia" w:ascii="宋体" w:cs="宋体"/>
          <w:color w:val="auto"/>
          <w:sz w:val="19"/>
          <w:szCs w:val="19"/>
          <w:lang w:bidi="ar-SA"/>
        </w:rPr>
        <w:t>计算公式：</w:t>
      </w:r>
      <w:r>
        <w:rPr>
          <w:rFonts w:hint="eastAsia" w:ascii="宋体" w:cs="宋体"/>
          <w:color w:val="auto"/>
          <w:sz w:val="19"/>
          <w:szCs w:val="19"/>
          <w:lang w:bidi="ar-SA"/>
        </w:rPr>
        <w:t>广福大道公交站场项目</w:t>
      </w:r>
      <w:r>
        <w:rPr>
          <w:rFonts w:hint="eastAsia" w:ascii="宋体" w:cs="宋体"/>
          <w:color w:val="auto"/>
          <w:sz w:val="19"/>
          <w:szCs w:val="19"/>
          <w:lang w:bidi="ar-SA"/>
        </w:rPr>
        <w:t>按建安工程施工招标限价</w:t>
      </w:r>
      <w:r>
        <w:rPr>
          <w:rFonts w:hint="eastAsia" w:ascii="宋体" w:cs="宋体"/>
          <w:color w:val="auto"/>
          <w:sz w:val="19"/>
          <w:szCs w:val="19"/>
          <w:highlight w:val="none"/>
          <w:lang w:val="en-US" w:eastAsia="zh-CN" w:bidi="ar-SA"/>
        </w:rPr>
        <w:t>633.347501</w:t>
      </w:r>
      <w:r>
        <w:rPr>
          <w:rFonts w:hint="eastAsia" w:ascii="宋体" w:cs="宋体"/>
          <w:color w:val="auto"/>
          <w:sz w:val="19"/>
          <w:szCs w:val="19"/>
          <w:lang w:bidi="ar-SA"/>
        </w:rPr>
        <w:t>万元为计</w:t>
      </w:r>
      <w:r>
        <w:rPr>
          <w:rFonts w:hint="eastAsia" w:ascii="宋体" w:cs="宋体"/>
          <w:color w:val="auto"/>
          <w:sz w:val="19"/>
          <w:szCs w:val="19"/>
          <w:lang w:bidi="ar-SA"/>
        </w:rPr>
        <w:t>费额，</w:t>
      </w:r>
      <w:r>
        <w:rPr>
          <w:rFonts w:hint="eastAsia" w:ascii="宋体" w:hAnsi="宋体" w:eastAsia="宋体" w:cs="宋体"/>
          <w:color w:val="auto"/>
          <w:kern w:val="2"/>
          <w:sz w:val="19"/>
          <w:szCs w:val="19"/>
          <w:lang w:val="en-US" w:eastAsia="zh-CN" w:bidi="ar-SA"/>
        </w:rPr>
        <w:t>固定包干费率    %，监理费=</w:t>
      </w:r>
      <w:r>
        <w:rPr>
          <w:rFonts w:hint="eastAsia" w:ascii="宋体" w:cs="宋体"/>
          <w:color w:val="auto"/>
          <w:kern w:val="2"/>
          <w:sz w:val="19"/>
          <w:szCs w:val="19"/>
          <w:lang w:val="en-US" w:eastAsia="zh-CN" w:bidi="ar-SA"/>
        </w:rPr>
        <w:t xml:space="preserve">      </w:t>
      </w:r>
      <w:r>
        <w:rPr>
          <w:rFonts w:hint="eastAsia" w:ascii="宋体" w:hAnsi="宋体" w:eastAsia="宋体" w:cs="宋体"/>
          <w:color w:val="auto"/>
          <w:kern w:val="2"/>
          <w:sz w:val="19"/>
          <w:szCs w:val="19"/>
          <w:lang w:val="en-US" w:eastAsia="zh-CN" w:bidi="ar-SA"/>
        </w:rPr>
        <w:t>。</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以上支付由监理人提交支付申请报告并经业主审定后以现金和票据方式支付。监理人收款前应提供符合委托人要求的等额增值税专用发票，否则委托人有权暂停支付，且监理人不得因此延误工期。</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人应按照委托人的《工程建设合同管理办法》的考核制度要求，认真履行合同义务，委托人定期对监理人的合同履约情况进行考核。监理人考核为A级的，监理服务费按照合同约定支付金额的100%进行支付；监理人考核为B级的，监理服务费按照合同约定支付金额的80%进行支付，整改完善后再支付应付余款；监理人考核为C级的，监理服务费则暂不支付，整改完善后再支付。</w:t>
      </w:r>
    </w:p>
    <w:p>
      <w:pPr>
        <w:tabs>
          <w:tab w:val="left" w:pos="2580"/>
        </w:tabs>
        <w:spacing w:line="360" w:lineRule="auto"/>
        <w:ind w:right="54" w:firstLine="380" w:firstLineChars="200"/>
        <w:rPr>
          <w:rFonts w:hint="eastAsia" w:ascii="宋体" w:cs="宋体"/>
          <w:color w:val="auto"/>
          <w:sz w:val="19"/>
          <w:szCs w:val="19"/>
          <w:lang w:bidi="ar-SA"/>
        </w:rPr>
      </w:pPr>
      <w:r>
        <w:rPr>
          <w:rFonts w:hint="eastAsia" w:ascii="宋体" w:cs="宋体"/>
          <w:color w:val="auto"/>
          <w:sz w:val="19"/>
          <w:szCs w:val="19"/>
          <w:lang w:bidi="ar-SA"/>
        </w:rPr>
        <w:t>(5)税金及发票</w:t>
      </w:r>
    </w:p>
    <w:p>
      <w:pPr>
        <w:tabs>
          <w:tab w:val="left" w:pos="2580"/>
        </w:tabs>
        <w:spacing w:line="360" w:lineRule="auto"/>
        <w:ind w:right="54" w:firstLine="380" w:firstLineChars="200"/>
        <w:rPr>
          <w:rFonts w:hint="eastAsia" w:ascii="宋体" w:cs="宋体"/>
          <w:color w:val="auto"/>
          <w:sz w:val="19"/>
          <w:szCs w:val="19"/>
          <w:lang w:bidi="ar-SA"/>
        </w:rPr>
      </w:pPr>
      <w:r>
        <w:rPr>
          <w:rFonts w:hint="eastAsia" w:ascii="宋体" w:cs="宋体"/>
          <w:color w:val="auto"/>
          <w:sz w:val="19"/>
          <w:szCs w:val="19"/>
          <w:lang w:bidi="ar-SA"/>
        </w:rPr>
        <w:t>1）按照财税〔2016〕36号文，经双方友好协商，</w:t>
      </w:r>
      <w:r>
        <w:rPr>
          <w:rFonts w:hint="eastAsia" w:ascii="宋体" w:cs="宋体"/>
          <w:color w:val="auto"/>
          <w:sz w:val="19"/>
          <w:szCs w:val="19"/>
          <w:lang w:eastAsia="zh-CN" w:bidi="ar-SA"/>
        </w:rPr>
        <w:t>监理人</w:t>
      </w:r>
      <w:r>
        <w:rPr>
          <w:rFonts w:hint="eastAsia" w:ascii="宋体" w:cs="宋体"/>
          <w:color w:val="auto"/>
          <w:sz w:val="19"/>
          <w:szCs w:val="19"/>
          <w:lang w:bidi="ar-SA"/>
        </w:rPr>
        <w:t>按照规定方法进行本项目的税务申报，并据</w:t>
      </w:r>
      <w:r>
        <w:rPr>
          <w:rFonts w:hint="eastAsia" w:ascii="宋体" w:cs="宋体"/>
          <w:color w:val="auto"/>
          <w:sz w:val="19"/>
          <w:szCs w:val="19"/>
          <w:lang w:eastAsia="zh-CN" w:bidi="ar-SA"/>
        </w:rPr>
        <w:t>委托人</w:t>
      </w:r>
      <w:r>
        <w:rPr>
          <w:rFonts w:hint="eastAsia" w:ascii="宋体" w:cs="宋体"/>
          <w:color w:val="auto"/>
          <w:sz w:val="19"/>
          <w:szCs w:val="19"/>
          <w:lang w:bidi="ar-SA"/>
        </w:rPr>
        <w:t>税收征管需要开具相应发票，</w:t>
      </w:r>
      <w:r>
        <w:rPr>
          <w:rFonts w:hint="eastAsia" w:ascii="宋体" w:cs="宋体"/>
          <w:color w:val="auto"/>
          <w:sz w:val="19"/>
          <w:szCs w:val="19"/>
          <w:lang w:eastAsia="zh-CN" w:bidi="ar-SA"/>
        </w:rPr>
        <w:t>委托人</w:t>
      </w:r>
      <w:r>
        <w:rPr>
          <w:rFonts w:hint="eastAsia" w:ascii="宋体" w:cs="宋体"/>
          <w:color w:val="auto"/>
          <w:sz w:val="19"/>
          <w:szCs w:val="19"/>
          <w:lang w:bidi="ar-SA"/>
        </w:rPr>
        <w:t>在票据认证完成后才进行相应的付款。</w:t>
      </w:r>
    </w:p>
    <w:p>
      <w:pPr>
        <w:snapToGrid w:val="0"/>
        <w:spacing w:line="360" w:lineRule="auto"/>
        <w:ind w:firstLine="380" w:firstLineChars="200"/>
        <w:rPr>
          <w:rFonts w:hint="eastAsia" w:ascii="宋体" w:hAnsi="宋体" w:eastAsia="宋体" w:cs="宋体"/>
          <w:color w:val="auto"/>
          <w:sz w:val="19"/>
          <w:szCs w:val="19"/>
          <w:lang w:eastAsia="zh-CN" w:bidi="ar-SA"/>
        </w:rPr>
      </w:pPr>
      <w:r>
        <w:rPr>
          <w:rFonts w:hint="eastAsia" w:ascii="宋体" w:cs="宋体"/>
          <w:color w:val="auto"/>
          <w:sz w:val="19"/>
          <w:szCs w:val="19"/>
          <w:lang w:eastAsia="zh-CN" w:bidi="ar-SA"/>
        </w:rPr>
        <w:t>委托人</w:t>
      </w:r>
      <w:r>
        <w:rPr>
          <w:rFonts w:hint="eastAsia" w:ascii="宋体" w:hAnsi="宋体" w:eastAsia="宋体" w:cs="宋体"/>
          <w:color w:val="auto"/>
          <w:sz w:val="19"/>
          <w:szCs w:val="19"/>
          <w:lang w:bidi="ar-SA"/>
        </w:rPr>
        <w:t>增值税发票开票信息：</w:t>
      </w:r>
    </w:p>
    <w:p>
      <w:pPr>
        <w:snapToGrid w:val="0"/>
        <w:spacing w:line="360" w:lineRule="auto"/>
        <w:ind w:firstLine="380" w:firstLineChars="200"/>
        <w:rPr>
          <w:rFonts w:hint="eastAsia" w:ascii="宋体" w:hAnsi="宋体" w:eastAsia="宋体" w:cs="宋体"/>
          <w:color w:val="auto"/>
          <w:sz w:val="19"/>
          <w:szCs w:val="19"/>
          <w:lang w:eastAsia="zh-CN" w:bidi="ar-SA"/>
        </w:rPr>
      </w:pPr>
      <w:r>
        <w:rPr>
          <w:rFonts w:hint="eastAsia" w:ascii="宋体" w:hAnsi="宋体" w:eastAsia="宋体" w:cs="宋体"/>
          <w:color w:val="auto"/>
          <w:sz w:val="19"/>
          <w:szCs w:val="19"/>
          <w:lang w:bidi="ar-SA"/>
        </w:rPr>
        <w:t>名称：重庆城市综合交通枢纽（集团）有限公司 </w:t>
      </w:r>
    </w:p>
    <w:p>
      <w:pPr>
        <w:snapToGrid w:val="0"/>
        <w:spacing w:line="360" w:lineRule="auto"/>
        <w:ind w:firstLine="380" w:firstLineChars="200"/>
        <w:rPr>
          <w:rFonts w:hint="eastAsia" w:ascii="宋体" w:hAnsi="宋体" w:eastAsia="宋体" w:cs="宋体"/>
          <w:color w:val="auto"/>
          <w:sz w:val="19"/>
          <w:szCs w:val="19"/>
          <w:lang w:eastAsia="zh-CN" w:bidi="ar-SA"/>
        </w:rPr>
      </w:pPr>
      <w:r>
        <w:rPr>
          <w:rFonts w:hint="eastAsia" w:ascii="宋体" w:hAnsi="宋体" w:eastAsia="宋体" w:cs="宋体"/>
          <w:color w:val="auto"/>
          <w:sz w:val="19"/>
          <w:szCs w:val="19"/>
          <w:lang w:bidi="ar-SA"/>
        </w:rPr>
        <w:t>纳税人识别号：915000002030278529</w:t>
      </w:r>
    </w:p>
    <w:p>
      <w:pPr>
        <w:snapToGrid w:val="0"/>
        <w:spacing w:line="360" w:lineRule="auto"/>
        <w:ind w:firstLine="380" w:firstLineChars="200"/>
        <w:rPr>
          <w:rFonts w:hint="eastAsia" w:ascii="宋体" w:hAnsi="宋体" w:eastAsia="宋体" w:cs="宋体"/>
          <w:color w:val="auto"/>
          <w:sz w:val="19"/>
          <w:szCs w:val="19"/>
          <w:lang w:eastAsia="zh-CN" w:bidi="ar-SA"/>
        </w:rPr>
      </w:pPr>
      <w:r>
        <w:rPr>
          <w:rFonts w:hint="eastAsia" w:ascii="宋体" w:hAnsi="宋体" w:eastAsia="宋体" w:cs="宋体"/>
          <w:color w:val="auto"/>
          <w:sz w:val="19"/>
          <w:szCs w:val="19"/>
          <w:lang w:bidi="ar-SA"/>
        </w:rPr>
        <w:t>地址、电话：</w:t>
      </w:r>
      <w:r>
        <w:rPr>
          <w:rFonts w:hint="eastAsia" w:ascii="宋体" w:cs="宋体"/>
          <w:color w:val="auto"/>
          <w:sz w:val="19"/>
          <w:szCs w:val="19"/>
          <w:lang w:bidi="ar-SA"/>
        </w:rPr>
        <w:t>重庆市渝中区健康路花园大厦B栋6楼 023-88602686</w:t>
      </w:r>
    </w:p>
    <w:p>
      <w:pPr>
        <w:snapToGrid w:val="0"/>
        <w:spacing w:line="360" w:lineRule="auto"/>
        <w:ind w:firstLine="380" w:firstLineChars="200"/>
        <w:rPr>
          <w:color w:val="auto"/>
        </w:rPr>
      </w:pPr>
      <w:r>
        <w:rPr>
          <w:rFonts w:hint="eastAsia" w:ascii="宋体" w:hAnsi="宋体" w:eastAsia="宋体" w:cs="宋体"/>
          <w:color w:val="auto"/>
          <w:sz w:val="19"/>
          <w:szCs w:val="19"/>
          <w:lang w:bidi="ar-SA"/>
        </w:rPr>
        <w:t>开户行及账号：浦发银行解放碑支行83150154900000062</w:t>
      </w:r>
    </w:p>
    <w:p>
      <w:pPr>
        <w:tabs>
          <w:tab w:val="left" w:pos="2580"/>
        </w:tabs>
        <w:spacing w:line="360" w:lineRule="auto"/>
        <w:ind w:right="54" w:firstLine="380" w:firstLineChars="200"/>
        <w:rPr>
          <w:rFonts w:hint="eastAsia" w:ascii="宋体" w:cs="宋体"/>
          <w:color w:val="auto"/>
          <w:sz w:val="19"/>
          <w:szCs w:val="19"/>
          <w:lang w:bidi="ar-SA"/>
        </w:rPr>
      </w:pPr>
      <w:r>
        <w:rPr>
          <w:rFonts w:hint="eastAsia" w:ascii="宋体" w:cs="宋体"/>
          <w:color w:val="auto"/>
          <w:sz w:val="19"/>
          <w:szCs w:val="19"/>
          <w:lang w:bidi="ar-SA"/>
        </w:rPr>
        <w:t>2）因</w:t>
      </w:r>
      <w:r>
        <w:rPr>
          <w:rFonts w:hint="eastAsia" w:ascii="宋体" w:cs="宋体"/>
          <w:color w:val="auto"/>
          <w:sz w:val="19"/>
          <w:szCs w:val="19"/>
          <w:lang w:eastAsia="zh-CN" w:bidi="ar-SA"/>
        </w:rPr>
        <w:t>监理人</w:t>
      </w:r>
      <w:r>
        <w:rPr>
          <w:rFonts w:hint="eastAsia" w:ascii="宋体" w:cs="宋体"/>
          <w:color w:val="auto"/>
          <w:sz w:val="19"/>
          <w:szCs w:val="19"/>
          <w:lang w:bidi="ar-SA"/>
        </w:rPr>
        <w:t>自行虚开增值税发票引起的</w:t>
      </w:r>
      <w:r>
        <w:rPr>
          <w:rFonts w:hint="eastAsia" w:ascii="宋体" w:cs="宋体"/>
          <w:color w:val="auto"/>
          <w:sz w:val="19"/>
          <w:szCs w:val="19"/>
          <w:lang w:eastAsia="zh-CN" w:bidi="ar-SA"/>
        </w:rPr>
        <w:t>委托人</w:t>
      </w:r>
      <w:r>
        <w:rPr>
          <w:rFonts w:hint="eastAsia" w:ascii="宋体" w:cs="宋体"/>
          <w:color w:val="auto"/>
          <w:sz w:val="19"/>
          <w:szCs w:val="19"/>
          <w:lang w:bidi="ar-SA"/>
        </w:rPr>
        <w:t>付款延迟，</w:t>
      </w:r>
      <w:r>
        <w:rPr>
          <w:rFonts w:hint="eastAsia" w:ascii="宋体" w:cs="宋体"/>
          <w:color w:val="auto"/>
          <w:sz w:val="19"/>
          <w:szCs w:val="19"/>
          <w:lang w:eastAsia="zh-CN" w:bidi="ar-SA"/>
        </w:rPr>
        <w:t>监理人</w:t>
      </w:r>
      <w:r>
        <w:rPr>
          <w:rFonts w:hint="eastAsia" w:ascii="宋体" w:cs="宋体"/>
          <w:color w:val="auto"/>
          <w:sz w:val="19"/>
          <w:szCs w:val="19"/>
          <w:lang w:bidi="ar-SA"/>
        </w:rPr>
        <w:t>自行承担相应责任，不得因此停工、索赔及追究</w:t>
      </w:r>
      <w:r>
        <w:rPr>
          <w:rFonts w:hint="eastAsia" w:ascii="宋体" w:cs="宋体"/>
          <w:color w:val="auto"/>
          <w:sz w:val="19"/>
          <w:szCs w:val="19"/>
          <w:lang w:eastAsia="zh-CN" w:bidi="ar-SA"/>
        </w:rPr>
        <w:t>委托人</w:t>
      </w:r>
      <w:r>
        <w:rPr>
          <w:rFonts w:hint="eastAsia" w:ascii="宋体" w:cs="宋体"/>
          <w:color w:val="auto"/>
          <w:sz w:val="19"/>
          <w:szCs w:val="19"/>
          <w:lang w:bidi="ar-SA"/>
        </w:rPr>
        <w:t>的责任。</w:t>
      </w:r>
    </w:p>
    <w:p>
      <w:pPr>
        <w:adjustRightInd w:val="0"/>
        <w:snapToGrid w:val="0"/>
        <w:spacing w:line="360" w:lineRule="auto"/>
        <w:ind w:left="399" w:leftChars="190" w:firstLine="191" w:firstLineChars="100"/>
        <w:rPr>
          <w:rFonts w:hint="eastAsia" w:ascii="宋体" w:hAnsi="宋体" w:eastAsia="宋体" w:cs="宋体"/>
          <w:b/>
          <w:bCs/>
          <w:color w:val="auto"/>
          <w:sz w:val="19"/>
          <w:szCs w:val="19"/>
          <w:highlight w:val="none"/>
          <w:lang w:eastAsia="zh-CN" w:bidi="ar-SA"/>
        </w:rPr>
      </w:pPr>
      <w:r>
        <w:rPr>
          <w:rFonts w:hint="eastAsia" w:ascii="宋体" w:cs="宋体"/>
          <w:b/>
          <w:bCs/>
          <w:color w:val="auto"/>
          <w:sz w:val="19"/>
          <w:szCs w:val="19"/>
          <w:lang w:bidi="ar-SA"/>
        </w:rPr>
        <w:t>9.4</w:t>
      </w:r>
      <w:r>
        <w:rPr>
          <w:rFonts w:hint="eastAsia" w:ascii="宋体" w:cs="宋体"/>
          <w:b/>
          <w:bCs/>
          <w:color w:val="auto"/>
          <w:sz w:val="19"/>
          <w:szCs w:val="19"/>
          <w:highlight w:val="none"/>
          <w:lang w:bidi="ar-SA"/>
        </w:rPr>
        <w:t>费用结算</w:t>
      </w:r>
    </w:p>
    <w:p>
      <w:pPr>
        <w:adjustRightInd w:val="0"/>
        <w:snapToGrid w:val="0"/>
        <w:spacing w:line="360" w:lineRule="auto"/>
        <w:ind w:left="399" w:leftChars="190" w:firstLine="190" w:firstLineChars="100"/>
        <w:rPr>
          <w:rFonts w:hint="eastAsia" w:ascii="宋体" w:hAnsi="宋体" w:eastAsia="宋体" w:cs="宋体"/>
          <w:color w:val="auto"/>
          <w:sz w:val="19"/>
          <w:szCs w:val="19"/>
          <w:lang w:eastAsia="zh-CN" w:bidi="ar-SA"/>
        </w:rPr>
      </w:pPr>
      <w:r>
        <w:rPr>
          <w:rFonts w:hint="eastAsia" w:ascii="宋体" w:cs="宋体"/>
          <w:color w:val="auto"/>
          <w:sz w:val="19"/>
          <w:szCs w:val="19"/>
          <w:lang w:bidi="ar-SA"/>
        </w:rPr>
        <w:t>9.4.1费用结算申请的格式和份数:按委托人要求。</w:t>
      </w:r>
    </w:p>
    <w:p>
      <w:pPr>
        <w:adjustRightInd w:val="0"/>
        <w:snapToGrid w:val="0"/>
        <w:spacing w:line="360" w:lineRule="auto"/>
        <w:ind w:left="399" w:leftChars="190" w:firstLine="190" w:firstLineChars="100"/>
        <w:rPr>
          <w:rFonts w:hint="eastAsia" w:ascii="宋体" w:cs="宋体"/>
          <w:color w:val="auto"/>
          <w:sz w:val="19"/>
          <w:szCs w:val="19"/>
          <w:lang w:bidi="ar-SA"/>
        </w:rPr>
      </w:pPr>
      <w:r>
        <w:rPr>
          <w:rFonts w:hint="eastAsia" w:ascii="宋体" w:cs="宋体"/>
          <w:color w:val="auto"/>
          <w:sz w:val="19"/>
          <w:szCs w:val="19"/>
          <w:lang w:bidi="ar-SA"/>
        </w:rPr>
        <w:t>9.4.2 结算原则</w:t>
      </w:r>
    </w:p>
    <w:p>
      <w:pPr>
        <w:adjustRightInd/>
        <w:snapToGrid w:val="0"/>
        <w:spacing w:line="360" w:lineRule="auto"/>
        <w:ind w:left="0"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 </w:t>
      </w:r>
      <w:r>
        <w:rPr>
          <w:rFonts w:hint="eastAsia" w:ascii="宋体" w:cs="宋体"/>
          <w:color w:val="auto"/>
          <w:sz w:val="19"/>
          <w:szCs w:val="19"/>
          <w:lang w:bidi="ar-SA"/>
        </w:rPr>
        <w:pgNum/>
      </w:r>
      <w:r>
        <w:rPr>
          <w:rFonts w:hint="eastAsia" w:ascii="宋体" w:cs="宋体"/>
          <w:color w:val="auto"/>
          <w:kern w:val="2"/>
          <w:sz w:val="19"/>
          <w:szCs w:val="19"/>
          <w:lang w:bidi="ar-SA"/>
        </w:rPr>
        <w:t>建筑工程类</w:t>
      </w:r>
      <w:r>
        <w:rPr>
          <w:rFonts w:hint="eastAsia" w:ascii="宋体" w:cs="宋体"/>
          <w:color w:val="auto"/>
          <w:sz w:val="19"/>
          <w:szCs w:val="19"/>
          <w:lang w:bidi="ar-SA"/>
        </w:rPr>
        <w:t xml:space="preserve">： </w:t>
      </w:r>
    </w:p>
    <w:p>
      <w:pPr>
        <w:adjustRightInd/>
        <w:snapToGrid w:val="0"/>
        <w:spacing w:line="360" w:lineRule="auto"/>
        <w:ind w:left="0" w:firstLine="380" w:firstLineChars="200"/>
        <w:rPr>
          <w:rFonts w:hint="eastAsia" w:ascii="宋体" w:cs="宋体"/>
          <w:color w:val="auto"/>
          <w:sz w:val="19"/>
          <w:szCs w:val="19"/>
          <w:lang w:bidi="ar-SA"/>
        </w:rPr>
      </w:pPr>
      <w:r>
        <w:rPr>
          <w:rFonts w:hint="eastAsia" w:ascii="宋体" w:cs="宋体"/>
          <w:color w:val="auto"/>
          <w:sz w:val="19"/>
          <w:szCs w:val="19"/>
          <w:lang w:bidi="ar-SA"/>
        </w:rPr>
        <w:t>合同监理服务费：</w:t>
      </w:r>
    </w:p>
    <w:p>
      <w:pPr>
        <w:adjustRightInd/>
        <w:snapToGrid w:val="0"/>
        <w:spacing w:line="360" w:lineRule="auto"/>
        <w:ind w:left="0" w:firstLine="380" w:firstLineChars="200"/>
        <w:rPr>
          <w:rFonts w:hint="eastAsia" w:ascii="宋体" w:hAnsi="宋体" w:eastAsia="宋体" w:cs="宋体"/>
          <w:color w:val="auto"/>
          <w:sz w:val="19"/>
          <w:szCs w:val="19"/>
          <w:lang w:val="en-US" w:eastAsia="zh-CN" w:bidi="ar-SA"/>
        </w:rPr>
      </w:pPr>
      <w:r>
        <w:rPr>
          <w:rFonts w:hint="eastAsia" w:ascii="宋体" w:hAnsi="宋体" w:eastAsia="宋体" w:cs="宋体"/>
          <w:color w:val="auto"/>
          <w:sz w:val="19"/>
          <w:szCs w:val="19"/>
          <w:lang w:val="en-US" w:eastAsia="zh-CN" w:bidi="ar-SA"/>
        </w:rPr>
        <w:t>按照项目分别支付与结算</w:t>
      </w:r>
    </w:p>
    <w:p>
      <w:pPr>
        <w:adjustRightInd/>
        <w:snapToGrid w:val="0"/>
        <w:spacing w:line="360" w:lineRule="auto"/>
        <w:ind w:left="0" w:firstLine="380" w:firstLineChars="200"/>
        <w:rPr>
          <w:rFonts w:hint="eastAsia" w:ascii="宋体" w:hAnsi="宋体" w:eastAsia="宋体" w:cs="宋体"/>
          <w:color w:val="auto"/>
          <w:sz w:val="19"/>
          <w:szCs w:val="19"/>
          <w:lang w:eastAsia="zh-CN" w:bidi="ar-SA"/>
        </w:rPr>
      </w:pPr>
      <w:r>
        <w:rPr>
          <w:rFonts w:hint="eastAsia" w:ascii="宋体" w:cs="宋体"/>
          <w:color w:val="auto"/>
          <w:sz w:val="19"/>
          <w:szCs w:val="19"/>
          <w:lang w:val="en-US" w:eastAsia="zh-CN" w:bidi="ar-SA"/>
        </w:rPr>
        <w:t>广福大道公交站场项目</w:t>
      </w:r>
      <w:r>
        <w:rPr>
          <w:rFonts w:hint="eastAsia" w:ascii="宋体" w:hAnsi="宋体" w:eastAsia="宋体" w:cs="宋体"/>
          <w:color w:val="auto"/>
          <w:sz w:val="19"/>
          <w:szCs w:val="19"/>
          <w:lang w:bidi="ar-SA"/>
        </w:rPr>
        <w:t>按</w:t>
      </w:r>
      <w:r>
        <w:rPr>
          <w:rFonts w:hint="eastAsia" w:ascii="宋体" w:hAnsi="宋体" w:eastAsia="宋体" w:cs="宋体"/>
          <w:color w:val="auto"/>
          <w:sz w:val="19"/>
          <w:szCs w:val="19"/>
          <w:lang w:eastAsia="zh-CN" w:bidi="ar-SA"/>
        </w:rPr>
        <w:t>建安工程施工</w:t>
      </w:r>
      <w:r>
        <w:rPr>
          <w:rFonts w:hint="eastAsia" w:ascii="宋体" w:cs="宋体"/>
          <w:color w:val="auto"/>
          <w:sz w:val="19"/>
          <w:szCs w:val="19"/>
          <w:lang w:eastAsia="zh-CN" w:bidi="ar-SA"/>
        </w:rPr>
        <w:t>招标</w:t>
      </w:r>
      <w:r>
        <w:rPr>
          <w:rFonts w:hint="eastAsia" w:ascii="宋体" w:hAnsi="宋体" w:eastAsia="宋体" w:cs="宋体"/>
          <w:color w:val="auto"/>
          <w:sz w:val="19"/>
          <w:szCs w:val="19"/>
          <w:lang w:eastAsia="zh-CN" w:bidi="ar-SA"/>
        </w:rPr>
        <w:t>限价</w:t>
      </w:r>
      <w:r>
        <w:rPr>
          <w:rFonts w:hint="eastAsia" w:ascii="宋体" w:hAnsi="宋体" w:eastAsia="宋体" w:cs="宋体"/>
          <w:color w:val="auto"/>
          <w:sz w:val="19"/>
          <w:szCs w:val="19"/>
          <w:lang w:val="en-US" w:eastAsia="zh-CN" w:bidi="ar-SA"/>
        </w:rPr>
        <w:t>633.347501万元</w:t>
      </w:r>
      <w:r>
        <w:rPr>
          <w:rFonts w:hint="eastAsia" w:ascii="宋体" w:hAnsi="宋体" w:eastAsia="宋体" w:cs="宋体"/>
          <w:color w:val="auto"/>
          <w:sz w:val="19"/>
          <w:szCs w:val="19"/>
          <w:lang w:eastAsia="zh-CN" w:bidi="ar-SA"/>
        </w:rPr>
        <w:t>为计费额，按照《建设工程监理与相关服务收费》（发改价格[2007]670号）相关规定及中选综合费率进行计算，专业调整系数、复杂程度调整系数、高程调整系数均取</w:t>
      </w:r>
      <w:r>
        <w:rPr>
          <w:rFonts w:hint="eastAsia" w:ascii="宋体" w:hAnsi="宋体" w:eastAsia="宋体" w:cs="宋体"/>
          <w:color w:val="auto"/>
          <w:sz w:val="19"/>
          <w:szCs w:val="19"/>
          <w:lang w:val="en-US" w:eastAsia="zh-CN" w:bidi="ar-SA"/>
        </w:rPr>
        <w:t>1，</w:t>
      </w:r>
      <w:r>
        <w:rPr>
          <w:rFonts w:hint="eastAsia" w:ascii="宋体" w:cs="宋体"/>
          <w:color w:val="auto"/>
          <w:sz w:val="19"/>
          <w:szCs w:val="19"/>
          <w:lang w:bidi="ar-SA"/>
        </w:rPr>
        <w:t>固定包干费率</w:t>
      </w:r>
      <w:r>
        <w:rPr>
          <w:rFonts w:hint="eastAsia" w:ascii="宋体" w:cs="宋体"/>
          <w:color w:val="auto"/>
          <w:sz w:val="19"/>
          <w:szCs w:val="19"/>
          <w:lang w:val="en-US" w:eastAsia="zh-CN" w:bidi="ar-SA"/>
        </w:rPr>
        <w:t xml:space="preserve">  </w:t>
      </w:r>
      <w:r>
        <w:rPr>
          <w:rFonts w:hint="eastAsia" w:ascii="宋体" w:cs="宋体"/>
          <w:color w:val="auto"/>
          <w:sz w:val="19"/>
          <w:szCs w:val="19"/>
          <w:lang w:bidi="ar-SA"/>
        </w:rPr>
        <w:t>%</w:t>
      </w:r>
      <w:r>
        <w:rPr>
          <w:rFonts w:hint="eastAsia" w:ascii="宋体" w:hAnsi="宋体" w:eastAsia="宋体" w:cs="宋体"/>
          <w:color w:val="auto"/>
          <w:sz w:val="19"/>
          <w:szCs w:val="19"/>
          <w:lang w:eastAsia="zh-CN" w:bidi="ar-SA"/>
        </w:rPr>
        <w:t>，即</w:t>
      </w:r>
      <w:r>
        <w:rPr>
          <w:rFonts w:hint="eastAsia" w:ascii="宋体" w:hAnsi="宋体" w:eastAsia="宋体" w:cs="宋体"/>
          <w:color w:val="auto"/>
          <w:sz w:val="19"/>
          <w:szCs w:val="19"/>
          <w:u w:val="single"/>
          <w:lang w:val="en-US" w:eastAsia="zh-CN" w:bidi="ar-SA"/>
        </w:rPr>
        <w:t xml:space="preserve">        </w:t>
      </w:r>
      <w:r>
        <w:rPr>
          <w:rFonts w:hint="eastAsia" w:ascii="宋体" w:hAnsi="宋体" w:eastAsia="宋体" w:cs="宋体"/>
          <w:color w:val="auto"/>
          <w:kern w:val="2"/>
          <w:sz w:val="19"/>
          <w:szCs w:val="19"/>
          <w:u w:val="single"/>
          <w:lang w:val="en-US" w:eastAsia="zh-CN" w:bidi="ar-SA"/>
        </w:rPr>
        <w:t>元</w:t>
      </w:r>
      <w:r>
        <w:rPr>
          <w:rFonts w:hint="eastAsia" w:ascii="宋体" w:cs="宋体"/>
          <w:color w:val="auto"/>
          <w:sz w:val="19"/>
          <w:szCs w:val="19"/>
          <w:lang w:bidi="ar-SA"/>
        </w:rPr>
        <w:t>为结算合同价。</w:t>
      </w:r>
      <w:r>
        <w:rPr>
          <w:rFonts w:hint="eastAsia" w:ascii="宋体" w:cs="宋体"/>
          <w:color w:val="auto"/>
          <w:sz w:val="19"/>
          <w:szCs w:val="19"/>
          <w:lang w:eastAsia="zh-CN" w:bidi="ar-SA"/>
        </w:rPr>
        <w:t>本合同固定费率</w:t>
      </w:r>
      <w:r>
        <w:rPr>
          <w:rFonts w:hint="eastAsia" w:ascii="宋体" w:cs="宋体"/>
          <w:color w:val="auto"/>
          <w:sz w:val="19"/>
          <w:szCs w:val="19"/>
          <w:lang w:bidi="ar-SA"/>
        </w:rPr>
        <w:t>包</w:t>
      </w:r>
      <w:r>
        <w:rPr>
          <w:rFonts w:hint="eastAsia" w:ascii="宋体" w:hAnsi="宋体" w:eastAsia="宋体" w:cs="宋体"/>
          <w:color w:val="auto"/>
          <w:sz w:val="19"/>
          <w:szCs w:val="19"/>
          <w:lang w:bidi="ar-SA"/>
        </w:rPr>
        <w:t>干</w:t>
      </w:r>
      <w:r>
        <w:rPr>
          <w:rFonts w:hint="eastAsia" w:ascii="宋体" w:hAnsi="宋体" w:eastAsia="宋体" w:cs="宋体"/>
          <w:color w:val="auto"/>
          <w:sz w:val="19"/>
          <w:szCs w:val="19"/>
          <w:lang w:eastAsia="zh-CN" w:bidi="ar-SA"/>
        </w:rPr>
        <w:t>，</w:t>
      </w:r>
      <w:r>
        <w:rPr>
          <w:rFonts w:hint="eastAsia" w:ascii="宋体" w:hAnsi="宋体" w:eastAsia="宋体" w:cs="宋体"/>
          <w:color w:val="auto"/>
          <w:sz w:val="19"/>
          <w:szCs w:val="19"/>
          <w:lang w:bidi="ar-SA"/>
        </w:rPr>
        <w:t>不随投资增加，实施范围变化，工期延长或缩短等作任何调</w:t>
      </w:r>
      <w:r>
        <w:rPr>
          <w:rFonts w:hint="eastAsia" w:ascii="宋体" w:hAnsi="宋体" w:eastAsia="宋体" w:cs="宋体"/>
          <w:color w:val="auto"/>
          <w:sz w:val="19"/>
          <w:szCs w:val="19"/>
          <w:lang w:eastAsia="zh-CN" w:bidi="ar-SA"/>
        </w:rPr>
        <w:t>整。若因特殊原因，项目无法实施，监理工作则不开展，费用不计取，监理人不得以任何理由向</w:t>
      </w:r>
      <w:r>
        <w:rPr>
          <w:rFonts w:hint="eastAsia" w:ascii="宋体" w:cs="宋体"/>
          <w:color w:val="auto"/>
          <w:sz w:val="19"/>
          <w:szCs w:val="19"/>
          <w:lang w:eastAsia="zh-CN" w:bidi="ar-SA"/>
        </w:rPr>
        <w:t>委托人</w:t>
      </w:r>
      <w:r>
        <w:rPr>
          <w:rFonts w:hint="eastAsia" w:ascii="宋体" w:hAnsi="宋体" w:eastAsia="宋体" w:cs="宋体"/>
          <w:color w:val="auto"/>
          <w:sz w:val="19"/>
          <w:szCs w:val="19"/>
          <w:lang w:eastAsia="zh-CN" w:bidi="ar-SA"/>
        </w:rPr>
        <w:t>提出索赔，</w:t>
      </w:r>
      <w:r>
        <w:rPr>
          <w:rFonts w:hint="eastAsia" w:ascii="宋体" w:cs="宋体"/>
          <w:color w:val="auto"/>
          <w:sz w:val="19"/>
          <w:szCs w:val="19"/>
          <w:lang w:eastAsia="zh-CN" w:bidi="ar-SA"/>
        </w:rPr>
        <w:t>委托人</w:t>
      </w:r>
      <w:r>
        <w:rPr>
          <w:rFonts w:hint="eastAsia" w:ascii="宋体" w:hAnsi="宋体" w:eastAsia="宋体" w:cs="宋体"/>
          <w:color w:val="auto"/>
          <w:sz w:val="19"/>
          <w:szCs w:val="19"/>
          <w:lang w:eastAsia="zh-CN" w:bidi="ar-SA"/>
        </w:rPr>
        <w:t>不承担任何费用。</w:t>
      </w:r>
    </w:p>
    <w:p>
      <w:pPr>
        <w:keepNext w:val="0"/>
        <w:keepLines w:val="0"/>
        <w:widowControl/>
        <w:suppressLineNumbers w:val="0"/>
        <w:adjustRightInd w:val="0"/>
        <w:snapToGrid w:val="0"/>
        <w:spacing w:before="0" w:beforeAutospacing="0" w:after="0" w:afterAutospacing="0" w:line="360" w:lineRule="auto"/>
        <w:ind w:left="0" w:right="0" w:firstLine="380" w:firstLineChars="200"/>
        <w:jc w:val="left"/>
        <w:rPr>
          <w:rFonts w:hint="eastAsia" w:ascii="宋体" w:hAnsi="宋体" w:eastAsia="宋体" w:cs="宋体"/>
          <w:color w:val="auto"/>
          <w:kern w:val="2"/>
          <w:sz w:val="19"/>
          <w:szCs w:val="19"/>
          <w:lang w:val="en-US" w:eastAsia="zh-CN" w:bidi="ar-SA"/>
        </w:rPr>
      </w:pPr>
      <w:bookmarkStart w:id="70" w:name="_Toc20660094"/>
      <w:bookmarkStart w:id="71" w:name="_Toc16044"/>
      <w:bookmarkStart w:id="72" w:name="_Toc523382868"/>
      <w:bookmarkStart w:id="73" w:name="_Toc4350"/>
      <w:r>
        <w:rPr>
          <w:rFonts w:hint="eastAsia" w:ascii="宋体" w:cs="宋体"/>
          <w:color w:val="auto"/>
          <w:sz w:val="19"/>
          <w:szCs w:val="19"/>
          <w:lang w:bidi="ar-SA"/>
        </w:rPr>
        <w:t>计算公式：</w:t>
      </w:r>
      <w:r>
        <w:rPr>
          <w:rFonts w:hint="eastAsia" w:ascii="宋体" w:cs="宋体"/>
          <w:color w:val="auto"/>
          <w:sz w:val="19"/>
          <w:szCs w:val="19"/>
          <w:lang w:val="en-US" w:eastAsia="zh-CN" w:bidi="ar-SA"/>
        </w:rPr>
        <w:t>广福大道</w:t>
      </w:r>
      <w:r>
        <w:rPr>
          <w:rFonts w:hint="eastAsia" w:ascii="宋体" w:cs="宋体"/>
          <w:color w:val="auto"/>
          <w:sz w:val="19"/>
          <w:szCs w:val="19"/>
          <w:lang w:bidi="ar-SA"/>
        </w:rPr>
        <w:t>公交站场项目</w:t>
      </w:r>
      <w:r>
        <w:rPr>
          <w:rFonts w:hint="eastAsia" w:ascii="宋体" w:cs="宋体"/>
          <w:color w:val="auto"/>
          <w:sz w:val="19"/>
          <w:szCs w:val="19"/>
          <w:lang w:bidi="ar-SA"/>
        </w:rPr>
        <w:t>按建安工程施工招标限价</w:t>
      </w:r>
      <w:r>
        <w:rPr>
          <w:rFonts w:hint="eastAsia" w:ascii="宋体" w:cs="宋体"/>
          <w:color w:val="auto"/>
          <w:sz w:val="19"/>
          <w:szCs w:val="19"/>
          <w:lang w:val="en-US" w:eastAsia="zh-CN" w:bidi="ar-SA"/>
        </w:rPr>
        <w:t>633.347501</w:t>
      </w:r>
      <w:r>
        <w:rPr>
          <w:rFonts w:hint="eastAsia" w:ascii="宋体" w:cs="宋体"/>
          <w:color w:val="auto"/>
          <w:sz w:val="19"/>
          <w:szCs w:val="19"/>
          <w:lang w:bidi="ar-SA"/>
        </w:rPr>
        <w:t>万元为计</w:t>
      </w:r>
      <w:r>
        <w:rPr>
          <w:rFonts w:hint="eastAsia" w:ascii="宋体" w:cs="宋体"/>
          <w:color w:val="auto"/>
          <w:sz w:val="19"/>
          <w:szCs w:val="19"/>
          <w:lang w:bidi="ar-SA"/>
        </w:rPr>
        <w:t>费额，</w:t>
      </w:r>
      <w:r>
        <w:rPr>
          <w:rFonts w:hint="eastAsia" w:ascii="宋体" w:hAnsi="宋体" w:eastAsia="宋体" w:cs="宋体"/>
          <w:color w:val="auto"/>
          <w:kern w:val="2"/>
          <w:sz w:val="19"/>
          <w:szCs w:val="19"/>
          <w:lang w:val="en-US" w:eastAsia="zh-CN" w:bidi="ar-SA"/>
        </w:rPr>
        <w:t>固定包干费率    %，监理费=</w:t>
      </w:r>
      <w:r>
        <w:rPr>
          <w:rFonts w:hint="eastAsia" w:ascii="宋体" w:hAnsi="宋体" w:eastAsia="宋体" w:cs="宋体"/>
          <w:color w:val="auto"/>
          <w:kern w:val="2"/>
          <w:sz w:val="19"/>
          <w:szCs w:val="19"/>
          <w:lang w:val="en-US" w:eastAsia="zh-CN" w:bidi="ar-SA"/>
        </w:rPr>
        <w:t>。</w:t>
      </w:r>
    </w:p>
    <w:p>
      <w:pPr>
        <w:snapToGrid w:val="0"/>
        <w:ind w:firstLine="380" w:firstLineChars="200"/>
        <w:rPr>
          <w:rFonts w:hint="eastAsia" w:ascii="宋体" w:cs="宋体"/>
          <w:color w:val="auto"/>
          <w:sz w:val="19"/>
          <w:szCs w:val="19"/>
          <w:lang w:bidi="ar-SA"/>
        </w:rPr>
      </w:pPr>
      <w:r>
        <w:rPr>
          <w:rFonts w:hint="eastAsia" w:ascii="宋体" w:cs="宋体"/>
          <w:color w:val="auto"/>
          <w:sz w:val="19"/>
          <w:szCs w:val="19"/>
          <w:lang w:bidi="ar-SA"/>
        </w:rPr>
        <w:t>11. 违约</w:t>
      </w:r>
      <w:bookmarkEnd w:id="70"/>
      <w:bookmarkEnd w:id="71"/>
      <w:bookmarkEnd w:id="72"/>
      <w:bookmarkEnd w:id="73"/>
    </w:p>
    <w:p>
      <w:pPr>
        <w:adjustRightInd w:val="0"/>
        <w:snapToGrid w:val="0"/>
        <w:spacing w:line="360" w:lineRule="auto"/>
        <w:ind w:firstLine="380" w:firstLineChars="200"/>
        <w:rPr>
          <w:rFonts w:hint="eastAsia" w:ascii="宋体" w:cs="宋体"/>
          <w:color w:val="auto"/>
          <w:kern w:val="0"/>
          <w:sz w:val="19"/>
          <w:szCs w:val="19"/>
          <w:lang w:bidi="ar-SA"/>
        </w:rPr>
      </w:pPr>
      <w:r>
        <w:rPr>
          <w:rFonts w:hint="eastAsia" w:ascii="宋体" w:cs="宋体"/>
          <w:color w:val="auto"/>
          <w:kern w:val="0"/>
          <w:sz w:val="19"/>
          <w:szCs w:val="19"/>
          <w:lang w:bidi="ar-SA"/>
        </w:rPr>
        <w:t>11.1 监理人的违约责任</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（6）监理人应当依照法律、法规以及有关技术标准、设计文件和建设工程承包合同，代表委托人对施工质量、进度、投资、安全文明施工实施监理，并承担监理责任。</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（7）监理人在责任期内因严重过失，造成工程质量、安全事故或重大损失或委托人被重大索赔时，根据责任情况应负行政、民事直至刑事责任。造成直接经济损失的，按以下赔偿办法承担责任，赔偿损失：</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赔偿金=工程直接受损部分相应监理</w:t>
      </w:r>
      <w:r>
        <w:rPr>
          <w:rFonts w:hint="eastAsia" w:ascii="宋体" w:hAnsi="宋体" w:eastAsia="宋体" w:cs="宋体"/>
          <w:color w:val="auto"/>
          <w:sz w:val="19"/>
          <w:szCs w:val="19"/>
          <w:lang w:bidi="ar-SA"/>
        </w:rPr>
        <w:t>服务费</w:t>
      </w:r>
      <w:r>
        <w:rPr>
          <w:rFonts w:hint="eastAsia" w:ascii="宋体" w:cs="宋体"/>
          <w:color w:val="auto"/>
          <w:sz w:val="19"/>
          <w:szCs w:val="19"/>
          <w:lang w:bidi="ar-SA"/>
        </w:rPr>
        <w:t>的2倍（扣除税金）</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工程直接受损部分相应监理</w:t>
      </w:r>
      <w:r>
        <w:rPr>
          <w:rFonts w:hint="eastAsia" w:ascii="宋体" w:hAnsi="宋体" w:eastAsia="宋体" w:cs="宋体"/>
          <w:color w:val="auto"/>
          <w:sz w:val="19"/>
          <w:szCs w:val="19"/>
          <w:lang w:bidi="ar-SA"/>
        </w:rPr>
        <w:t>服务费</w:t>
      </w:r>
      <w:r>
        <w:rPr>
          <w:rFonts w:hint="eastAsia" w:ascii="宋体" w:cs="宋体"/>
          <w:color w:val="auto"/>
          <w:sz w:val="19"/>
          <w:szCs w:val="19"/>
          <w:lang w:bidi="ar-SA"/>
        </w:rPr>
        <w:t>=工程直接经济损失额×报酬比率%</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（8）若因监理人施工测量和精测工作不到位，未能及时发现和制止由于测量错误而引起的质量事故，监理人应按本合同第【11</w:t>
      </w:r>
      <w:r>
        <w:rPr>
          <w:rFonts w:hint="eastAsia" w:ascii="宋体" w:cs="宋体"/>
          <w:color w:val="auto"/>
          <w:sz w:val="19"/>
          <w:szCs w:val="19"/>
          <w:lang w:val="en-US" w:eastAsia="en-US" w:bidi="ar-SA"/>
        </w:rPr>
        <w:t>.</w:t>
      </w:r>
      <w:r>
        <w:rPr>
          <w:rFonts w:hint="eastAsia" w:ascii="宋体" w:cs="宋体"/>
          <w:color w:val="auto"/>
          <w:sz w:val="19"/>
          <w:szCs w:val="19"/>
          <w:lang w:bidi="ar-SA"/>
        </w:rPr>
        <w:t>1】条（7）款的规定向委托人赔偿。</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（9）因监理人决策错误，控制不力，致使工程工期延误，监理人同意按以下赔偿办法承担责任，赔偿损失：</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每延长一日的赔偿金=监理酬金÷监理期限（日）  （按日计扣除税金）</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（10）监理人在控制投资时，因工程计量、计价和预算、结算审核不严，与实际不符，经最终审查与送审金额相比出入在5%以上时，委托人有权按核减工程费的1%扣除监理</w:t>
      </w:r>
      <w:r>
        <w:rPr>
          <w:rFonts w:hint="eastAsia" w:ascii="宋体" w:hAnsi="宋体" w:eastAsia="宋体" w:cs="宋体"/>
          <w:color w:val="auto"/>
          <w:sz w:val="21"/>
          <w:szCs w:val="21"/>
          <w:lang w:bidi="ar-SA"/>
        </w:rPr>
        <w:t>服务费</w:t>
      </w:r>
      <w:r>
        <w:rPr>
          <w:rFonts w:hint="eastAsia" w:ascii="宋体" w:cs="宋体"/>
          <w:color w:val="auto"/>
          <w:sz w:val="19"/>
          <w:szCs w:val="19"/>
          <w:lang w:bidi="ar-SA"/>
        </w:rPr>
        <w:t>外，还有权视情况对监理人进行违约处罚。</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（11）监理人未能履行本合同的各项职责，应视为违约，特别是发现下述行为时：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1）监理人未按合同要求编制人员进场计划报业主审核，并按业主审核的进场计划及时派出足额且称职的人员时，委托人有权按未到位人员数×天数（缺勤天数）×500元扣罚监理</w:t>
      </w:r>
      <w:r>
        <w:rPr>
          <w:rFonts w:hint="eastAsia" w:ascii="宋体" w:hAnsi="宋体" w:eastAsia="宋体" w:cs="宋体"/>
          <w:color w:val="auto"/>
          <w:sz w:val="19"/>
          <w:szCs w:val="19"/>
          <w:lang w:bidi="ar-SA"/>
        </w:rPr>
        <w:t>服务</w:t>
      </w:r>
      <w:r>
        <w:rPr>
          <w:rFonts w:hint="eastAsia" w:ascii="宋体" w:cs="宋体"/>
          <w:color w:val="auto"/>
          <w:sz w:val="19"/>
          <w:szCs w:val="19"/>
          <w:lang w:bidi="ar-SA"/>
        </w:rPr>
        <w:t>费用。</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2）未能及时检查验收：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监理工程师及其监理人员在收到承包人有关验工计价，工程质量检查，特别是隐蔽工程检验的通知后未能按要求及时进行有关工作，造成延误或损失或委托人被索赔时。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3）获取不合法收入：</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监理工程师及其监理人员违反本合同规定，发现弄虚作假，与施工单位串通，获取不合法收入，直接或间接损害委托人利益，则无论该行为是否造成工程延误或损失或委托人被索赔时。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4）指令或指导错误造成委托人损失：</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由监理工程师及其授权人员发出的指令及指导错误，造成工程延误或损失或委托人被索赔时。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5）当发生以上第2）款～4）款条的情况时，监理人同意按以下办法支付委托人违约金：</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监理工程师赔偿违约的计算公式：同本合同第【11.1】条（7）款赔偿金计算（扣除税金）</w:t>
      </w:r>
    </w:p>
    <w:p>
      <w:pPr>
        <w:snapToGrid w:val="0"/>
        <w:spacing w:line="360" w:lineRule="auto"/>
        <w:ind w:firstLine="380" w:firstLineChars="200"/>
        <w:rPr>
          <w:rFonts w:hint="eastAsia" w:ascii="宋体" w:cs="宋体"/>
          <w:color w:val="auto"/>
          <w:sz w:val="19"/>
          <w:szCs w:val="19"/>
          <w:highlight w:val="none"/>
          <w:lang w:bidi="ar-SA"/>
        </w:rPr>
      </w:pPr>
      <w:r>
        <w:rPr>
          <w:rFonts w:hint="eastAsia" w:ascii="宋体" w:cs="宋体"/>
          <w:color w:val="auto"/>
          <w:sz w:val="19"/>
          <w:szCs w:val="19"/>
          <w:lang w:bidi="ar-SA"/>
        </w:rPr>
        <w:t>（12）</w:t>
      </w:r>
      <w:r>
        <w:rPr>
          <w:rFonts w:hint="eastAsia" w:ascii="宋体" w:cs="宋体"/>
          <w:color w:val="auto"/>
          <w:sz w:val="19"/>
          <w:szCs w:val="19"/>
          <w:highlight w:val="none"/>
          <w:lang w:bidi="ar-SA"/>
        </w:rPr>
        <w:t>上述违约赔偿金倍数的计算，由委托人根据监理人违反合同的情况，在赔偿范围内，确定受损工程相应监理服务费的2倍为计取的赔偿金倍数。</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（13）违约赔偿金及罚金支付：</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因监理工程师违约造成工程损失，应按本合同规定</w:t>
      </w:r>
      <w:r>
        <w:rPr>
          <w:rFonts w:hint="eastAsia" w:ascii="宋体" w:cs="宋体"/>
          <w:color w:val="auto"/>
          <w:sz w:val="19"/>
          <w:szCs w:val="19"/>
          <w:lang w:val="en-US" w:eastAsia="en-US" w:bidi="ar-SA"/>
        </w:rPr>
        <w:t>支付</w:t>
      </w:r>
      <w:r>
        <w:rPr>
          <w:rFonts w:hint="eastAsia" w:ascii="宋体" w:cs="宋体"/>
          <w:color w:val="auto"/>
          <w:sz w:val="19"/>
          <w:szCs w:val="19"/>
          <w:lang w:bidi="ar-SA"/>
        </w:rPr>
        <w:t>违约赔偿金及罚金违约赔偿金及罚金在每次监理</w:t>
      </w:r>
      <w:r>
        <w:rPr>
          <w:rFonts w:hint="eastAsia" w:ascii="宋体" w:hAnsi="宋体" w:eastAsia="宋体" w:cs="宋体"/>
          <w:color w:val="auto"/>
          <w:sz w:val="21"/>
          <w:szCs w:val="21"/>
          <w:lang w:bidi="ar-SA"/>
        </w:rPr>
        <w:t>服务</w:t>
      </w:r>
      <w:r>
        <w:rPr>
          <w:rFonts w:hint="eastAsia" w:ascii="宋体" w:cs="宋体"/>
          <w:color w:val="auto"/>
          <w:sz w:val="19"/>
          <w:szCs w:val="19"/>
          <w:lang w:bidi="ar-SA"/>
        </w:rPr>
        <w:t>费用中扣除。当累计赔偿金额超出监理</w:t>
      </w:r>
      <w:r>
        <w:rPr>
          <w:rFonts w:hint="eastAsia" w:ascii="宋体" w:hAnsi="宋体" w:eastAsia="宋体" w:cs="宋体"/>
          <w:color w:val="auto"/>
          <w:sz w:val="21"/>
          <w:szCs w:val="21"/>
          <w:lang w:bidi="ar-SA"/>
        </w:rPr>
        <w:t>服务费</w:t>
      </w:r>
      <w:r>
        <w:rPr>
          <w:rFonts w:hint="eastAsia" w:ascii="宋体" w:cs="宋体"/>
          <w:color w:val="auto"/>
          <w:sz w:val="19"/>
          <w:szCs w:val="19"/>
          <w:lang w:bidi="ar-SA"/>
        </w:rPr>
        <w:t>总额的10%时，委托人有权单方终止监理合同，并追究监理人由此而造成的一切经济损失。</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（14）监理人无正当理由，部分或全部不履行本合同时，同意按监理酬金总额的15%支付委托人，作为违约赔偿，并退回未监理部分的监理</w:t>
      </w:r>
      <w:r>
        <w:rPr>
          <w:rFonts w:hint="eastAsia" w:ascii="宋体" w:hAnsi="宋体" w:eastAsia="宋体" w:cs="宋体"/>
          <w:color w:val="auto"/>
          <w:sz w:val="19"/>
          <w:szCs w:val="19"/>
          <w:lang w:bidi="ar-SA"/>
        </w:rPr>
        <w:t>服务费</w:t>
      </w:r>
      <w:r>
        <w:rPr>
          <w:rFonts w:hint="eastAsia" w:ascii="宋体" w:cs="宋体"/>
          <w:color w:val="auto"/>
          <w:sz w:val="19"/>
          <w:szCs w:val="19"/>
          <w:lang w:bidi="ar-SA"/>
        </w:rPr>
        <w:t>，承担相应的法律责任。</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（15）委托人无正当理由，部分或全部不履行本合同时，同意按监理酬金总额的15%违约赔偿支付监理人，如实支付监理人已监理部分的监理</w:t>
      </w:r>
      <w:r>
        <w:rPr>
          <w:rFonts w:hint="eastAsia" w:ascii="宋体" w:hAnsi="宋体" w:eastAsia="宋体" w:cs="宋体"/>
          <w:color w:val="auto"/>
          <w:sz w:val="21"/>
          <w:szCs w:val="21"/>
          <w:lang w:bidi="ar-SA"/>
        </w:rPr>
        <w:t>服务费</w:t>
      </w:r>
      <w:r>
        <w:rPr>
          <w:rFonts w:hint="eastAsia" w:ascii="宋体" w:cs="宋体"/>
          <w:color w:val="auto"/>
          <w:sz w:val="19"/>
          <w:szCs w:val="19"/>
          <w:lang w:bidi="ar-SA"/>
        </w:rPr>
        <w:t>，承担相应的法律责任。</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补充：</w:t>
      </w:r>
    </w:p>
    <w:p>
      <w:pPr>
        <w:adjustRightInd w:val="0"/>
        <w:snapToGrid w:val="0"/>
        <w:spacing w:line="360" w:lineRule="auto"/>
        <w:ind w:firstLine="381" w:firstLineChars="200"/>
        <w:rPr>
          <w:rFonts w:hint="eastAsia" w:ascii="宋体" w:cs="宋体"/>
          <w:b/>
          <w:bCs/>
          <w:color w:val="auto"/>
          <w:sz w:val="19"/>
          <w:szCs w:val="19"/>
          <w:lang w:bidi="ar-SA"/>
        </w:rPr>
      </w:pPr>
      <w:r>
        <w:rPr>
          <w:rFonts w:hint="eastAsia" w:ascii="宋体" w:cs="宋体"/>
          <w:b/>
          <w:bCs/>
          <w:color w:val="auto"/>
          <w:sz w:val="19"/>
          <w:szCs w:val="19"/>
          <w:lang w:bidi="ar-SA"/>
        </w:rPr>
        <w:t>11.2. 监理人违约支付实施细则（注：违约金在支付当期监理</w:t>
      </w:r>
      <w:r>
        <w:rPr>
          <w:rFonts w:hint="eastAsia" w:ascii="宋体" w:hAnsi="宋体" w:eastAsia="宋体" w:cs="宋体"/>
          <w:b/>
          <w:bCs/>
          <w:color w:val="auto"/>
          <w:sz w:val="19"/>
          <w:szCs w:val="19"/>
          <w:lang w:bidi="ar-SA"/>
        </w:rPr>
        <w:t>服务费时</w:t>
      </w:r>
      <w:r>
        <w:rPr>
          <w:rFonts w:hint="eastAsia" w:ascii="宋体" w:cs="宋体"/>
          <w:b/>
          <w:bCs/>
          <w:color w:val="auto"/>
          <w:sz w:val="19"/>
          <w:szCs w:val="19"/>
          <w:lang w:bidi="ar-SA"/>
        </w:rPr>
        <w:t>扣除）</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（1）监理人违约处罚：</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 监理人必须按照投标文件要求配备人员，监理人员必须固定，不得擅自更换监理人员，</w:t>
      </w:r>
      <w:r>
        <w:rPr>
          <w:rFonts w:hint="eastAsia" w:ascii="宋体" w:cs="宋体"/>
          <w:color w:val="auto"/>
          <w:kern w:val="0"/>
          <w:sz w:val="19"/>
          <w:szCs w:val="19"/>
          <w:lang w:bidi="ar-SA"/>
        </w:rPr>
        <w:t>若更换必须经业主书面同意，且资质不得低于原人员资质标准。</w:t>
      </w:r>
      <w:r>
        <w:rPr>
          <w:rFonts w:hint="eastAsia" w:ascii="宋体" w:cs="宋体"/>
          <w:color w:val="auto"/>
          <w:sz w:val="19"/>
          <w:szCs w:val="19"/>
          <w:lang w:bidi="ar-SA"/>
        </w:rPr>
        <w:t>否则，委托人有权终止合同</w:t>
      </w:r>
      <w:r>
        <w:rPr>
          <w:rFonts w:hint="eastAsia" w:ascii="宋体" w:hAnsi="宋体" w:eastAsia="宋体" w:cs="宋体"/>
          <w:color w:val="auto"/>
          <w:sz w:val="21"/>
          <w:szCs w:val="21"/>
          <w:lang w:bidi="ar-SA"/>
        </w:rPr>
        <w:t>。</w:t>
      </w:r>
      <w:r>
        <w:rPr>
          <w:rFonts w:hint="eastAsia" w:ascii="宋体" w:cs="宋体"/>
          <w:color w:val="auto"/>
          <w:sz w:val="19"/>
          <w:szCs w:val="19"/>
          <w:lang w:bidi="ar-SA"/>
        </w:rPr>
        <w:t>已做的监理工作，委托人有权不予支付。若擅自更换监理人员处以2万元/人的违约金处罚。如监理人员不称职，委托人提出要求更换，监理人必须在当天更换相关人员。若不及时更换，则按每人5000 元/天向委托人支付违约金。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b. 监理人员应严格履行监理职责，对每个部位、每道工序进行现场检验、抽查。接到请验单后，必须在4个小时内进行现场检验。坚持巡视工地和旁站监理，及时指出影响工程质量的各种现象和因素。若超过4小时才检验，每延误一次，给予监理人一次警告，并处监理人1000元违约金，累计三次警告，要求在当天撤换当事人。如按监理规范要求应该旁站监理而现场无监理人员的，处监理人10000元/人·次的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c. 无论工作日或节假日，监理必须安排足够的在岗监理人员以确保工程施工的正常进行，如因监理人员不足影响施工进行，处监理人2000元/次的违约金。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d. 监理人员在上岗时应佩戴上岗证，上岗证上应注明姓名和岗位，如发现上岗时没有佩戴上岗证，处以50元/人·次的违约金。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e. 监理人员应加强廉政教育，不得向承包人收取加班费或其他任何钱物，否则发现一次处以监理人1000元/人.次的违约金，并没收相关钱物，发现两次，更换相关人员，情节严重将移交司法机关处理。</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f.监理人在接受上级主管部门的检查时，受到罚款处罚的，委托人将按上级主管部门处罚金额加倍要求监理人支付违约金，违约金从监理人监理报酬中扣除。</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g. </w:t>
      </w:r>
      <w:r>
        <w:rPr>
          <w:rFonts w:hint="eastAsia" w:ascii="宋体" w:cs="宋体"/>
          <w:color w:val="auto"/>
          <w:sz w:val="19"/>
          <w:szCs w:val="19"/>
          <w:highlight w:val="none"/>
          <w:lang w:bidi="ar-SA"/>
        </w:rPr>
        <w:t>所派项目</w:t>
      </w:r>
      <w:r>
        <w:rPr>
          <w:rFonts w:hint="eastAsia" w:ascii="宋体" w:cs="宋体"/>
          <w:color w:val="auto"/>
          <w:sz w:val="19"/>
          <w:szCs w:val="19"/>
          <w:highlight w:val="none"/>
          <w:lang w:val="en-US" w:eastAsia="zh-CN" w:bidi="ar-SA"/>
        </w:rPr>
        <w:t>总监理工程师、</w:t>
      </w:r>
      <w:r>
        <w:rPr>
          <w:rFonts w:hint="eastAsia" w:ascii="宋体" w:cs="宋体"/>
          <w:color w:val="auto"/>
          <w:sz w:val="19"/>
          <w:szCs w:val="19"/>
          <w:highlight w:val="none"/>
          <w:lang w:bidi="ar-SA"/>
        </w:rPr>
        <w:t>专业监理工程师</w:t>
      </w:r>
      <w:r>
        <w:rPr>
          <w:rFonts w:hint="eastAsia" w:ascii="宋体" w:cs="宋体"/>
          <w:color w:val="auto"/>
          <w:sz w:val="19"/>
          <w:szCs w:val="19"/>
          <w:lang w:bidi="ar-SA"/>
        </w:rPr>
        <w:t>、监理员不得在任何其他项目中任职，</w:t>
      </w:r>
      <w:r>
        <w:rPr>
          <w:rFonts w:hint="eastAsia" w:ascii="宋体" w:cs="宋体"/>
          <w:color w:val="auto"/>
          <w:sz w:val="19"/>
          <w:szCs w:val="19"/>
          <w:lang w:eastAsia="zh-CN" w:bidi="ar-SA"/>
        </w:rPr>
        <w:t>同时</w:t>
      </w:r>
      <w:r>
        <w:rPr>
          <w:rFonts w:hint="eastAsia" w:ascii="宋体" w:cs="宋体"/>
          <w:color w:val="auto"/>
          <w:sz w:val="19"/>
          <w:szCs w:val="19"/>
          <w:lang w:bidi="ar-SA"/>
        </w:rPr>
        <w:t>须按照</w:t>
      </w:r>
      <w:r>
        <w:rPr>
          <w:rFonts w:hint="eastAsia" w:ascii="宋体" w:cs="宋体"/>
          <w:color w:val="auto"/>
          <w:sz w:val="19"/>
          <w:szCs w:val="19"/>
          <w:lang w:eastAsia="zh-CN" w:bidi="ar-SA"/>
        </w:rPr>
        <w:t>不低于</w:t>
      </w:r>
      <w:r>
        <w:rPr>
          <w:rFonts w:hint="eastAsia" w:ascii="宋体" w:cs="宋体"/>
          <w:color w:val="auto"/>
          <w:sz w:val="19"/>
          <w:szCs w:val="19"/>
          <w:lang w:bidi="ar-SA"/>
        </w:rPr>
        <w:t>渝建发〔2014〕35号、渝建发〔2014〕101号、渝建〔2016〕373号文件要求配置监理人员。否则委托人有权解除监理服务合同并按照合同总金额的10%要求监理人支付违约金。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h. 监理人出现下列情况之一者，发生一次扣减其监理报酬2000元，发生两次扣减监理报酬5000元，发生三次及以上，委托人有权单方面终止合同，并令监理人立即退场，工程项目另行处理，由此给委托人造成的一切直接损失或间接损失，监理人除负责赔偿相应损失外，还应按合同总金额10%向委托人支付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①监理人未配备满足监理工作开展的设备(设施)；</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②监理派驻现场的监理人员不能满足工程监理要求；</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③监理人派驻现场的监理人员不能有效履行其职责，在委托人发出书面更换通知后7日内不更换人员的；</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④按委托人要求更换后仍不能胜任其职责；</w:t>
      </w:r>
    </w:p>
    <w:p>
      <w:pPr>
        <w:adjustRightInd w:val="0"/>
        <w:snapToGrid w:val="0"/>
        <w:spacing w:line="360" w:lineRule="auto"/>
        <w:ind w:left="380"/>
        <w:rPr>
          <w:rFonts w:hint="eastAsia" w:ascii="宋体" w:cs="宋体"/>
          <w:color w:val="auto"/>
          <w:sz w:val="19"/>
          <w:szCs w:val="19"/>
          <w:lang w:bidi="ar-SA"/>
        </w:rPr>
      </w:pPr>
      <w:r>
        <w:rPr>
          <w:rFonts w:hint="eastAsia" w:ascii="宋体" w:hAnsi="宋体" w:eastAsia="宋体" w:cs="宋体"/>
          <w:color w:val="auto"/>
          <w:sz w:val="19"/>
          <w:szCs w:val="19"/>
          <w:lang w:bidi="ar-SA"/>
        </w:rPr>
        <w:t>⑤监</w:t>
      </w:r>
      <w:r>
        <w:rPr>
          <w:rFonts w:hint="eastAsia" w:ascii="宋体" w:cs="宋体"/>
          <w:color w:val="auto"/>
          <w:sz w:val="19"/>
          <w:szCs w:val="19"/>
          <w:lang w:bidi="ar-SA"/>
        </w:rPr>
        <w:t>理人、监理工程师不按批准的监理规划及实施细则实施监理且</w:t>
      </w:r>
      <w:r>
        <w:rPr>
          <w:rFonts w:hint="eastAsia" w:ascii="宋体" w:cs="宋体"/>
          <w:color w:val="auto"/>
          <w:sz w:val="19"/>
          <w:szCs w:val="19"/>
          <w:lang w:val="en-US" w:eastAsia="en-US" w:bidi="ar-SA"/>
        </w:rPr>
        <w:t>已</w:t>
      </w:r>
      <w:r>
        <w:rPr>
          <w:rFonts w:hint="eastAsia" w:ascii="宋体" w:cs="宋体"/>
          <w:color w:val="auto"/>
          <w:sz w:val="19"/>
          <w:szCs w:val="19"/>
          <w:lang w:bidi="ar-SA"/>
        </w:rPr>
        <w:t>产生不良后果的；</w:t>
      </w:r>
    </w:p>
    <w:p>
      <w:pPr>
        <w:widowControl/>
        <w:adjustRightInd w:val="0"/>
        <w:snapToGrid w:val="0"/>
        <w:spacing w:after="160" w:line="360" w:lineRule="auto"/>
        <w:ind w:left="380"/>
        <w:jc w:val="left"/>
        <w:rPr>
          <w:rFonts w:hint="eastAsia" w:ascii="宋体" w:cs="宋体"/>
          <w:color w:val="auto"/>
          <w:sz w:val="19"/>
          <w:szCs w:val="19"/>
          <w:lang w:bidi="ar-SA"/>
        </w:rPr>
      </w:pPr>
      <w:r>
        <w:rPr>
          <w:rFonts w:hint="eastAsia" w:ascii="宋体" w:cs="宋体"/>
          <w:color w:val="auto"/>
          <w:sz w:val="19"/>
          <w:szCs w:val="19"/>
          <w:lang w:bidi="ar-SA"/>
        </w:rPr>
        <w:t>I.项目总监每月到现场时间不少于22天，若少于22天，则按5000 元/天向委托人支付违约金。</w:t>
      </w:r>
    </w:p>
    <w:p>
      <w:pPr>
        <w:spacing w:line="360" w:lineRule="auto"/>
        <w:ind w:firstLine="380" w:firstLineChars="200"/>
        <w:rPr>
          <w:color w:val="auto"/>
          <w:sz w:val="19"/>
          <w:szCs w:val="19"/>
        </w:rPr>
      </w:pPr>
      <w:bookmarkStart w:id="74" w:name="_Toc15316"/>
      <w:bookmarkStart w:id="75" w:name="_Toc23628"/>
      <w:bookmarkStart w:id="76" w:name="_Toc2556"/>
      <w:bookmarkStart w:id="77" w:name="_Toc5356"/>
      <w:r>
        <w:rPr>
          <w:rFonts w:hint="eastAsia"/>
          <w:color w:val="auto"/>
          <w:sz w:val="19"/>
          <w:szCs w:val="19"/>
        </w:rPr>
        <w:t>J.监理人与施工单位串通勾结，弄虚作假，损害委托人权益的，经委托人查证核实处以10000元/次及以上的违约金处罚，给委托人造成损失的，监理人按照11.1第（7）条约定对委托人进行赔偿。</w:t>
      </w:r>
      <w:bookmarkEnd w:id="74"/>
      <w:bookmarkEnd w:id="75"/>
      <w:bookmarkEnd w:id="76"/>
      <w:bookmarkEnd w:id="77"/>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（2）工程质量</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 监理单位拿到施工图后必须读图，并对其中存在的明显图纸错误应及时书面指出，若存在较大问题而监理工程师未指出来</w:t>
      </w:r>
      <w:r>
        <w:rPr>
          <w:rFonts w:hint="eastAsia" w:ascii="宋体" w:hAnsi="宋体" w:eastAsia="宋体" w:cs="宋体"/>
          <w:color w:val="auto"/>
          <w:sz w:val="21"/>
          <w:szCs w:val="21"/>
          <w:lang w:bidi="ar-SA"/>
        </w:rPr>
        <w:t>，</w:t>
      </w:r>
      <w:r>
        <w:rPr>
          <w:rFonts w:hint="eastAsia" w:ascii="宋体" w:cs="宋体"/>
          <w:color w:val="auto"/>
          <w:sz w:val="19"/>
          <w:szCs w:val="19"/>
          <w:lang w:bidi="ar-SA"/>
        </w:rPr>
        <w:t>处监理人1000元/次的违约金。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b. 监理人采用旁站、平行抽检、见证送检等监理手段对工程实体质量进行严格控制，如应对进场原材料的品质、储存等进行认真检查，填写原材料进场记录，杜绝不合格材料进场。如发现不合格材料已进场，必须对承包人发出书面限期整改工作指令，并严格监督执行，否则监理人将负连带责任，处以监理人5000元/次的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c. 监理工程师应对承包人提交的施工方案认真进行审核，并提出审核意见，如方案中有较大缺陷或存在较大问题而监理工程师未指出来，处监理人2000元/次的违约金。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d. 如委托人或质检站在检查承包人工作时发现质量问题，而监理工程师没有做出相应处理措施，视为监理人处理不力，一般性的问题处以监理人1000元/次的违约金，重大安全质量问题处以监理人10000元/次违约金。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e. 监理人员需按照规定频率进行抽检并做好记录，如抽检频率达不到要求，处监理人1000元/次的违约金。如未做好抽检记录，处监理人1000元/次的违约金。</w:t>
      </w:r>
    </w:p>
    <w:p>
      <w:pPr>
        <w:adjustRightInd w:val="0"/>
        <w:snapToGrid w:val="0"/>
        <w:spacing w:line="360" w:lineRule="auto"/>
        <w:ind w:firstLine="380" w:firstLineChars="200"/>
        <w:rPr>
          <w:rFonts w:hint="eastAsia" w:ascii="黑体" w:hAnsi="黑体" w:eastAsia="黑体" w:cs="黑体"/>
          <w:color w:val="auto"/>
          <w:sz w:val="25"/>
          <w:szCs w:val="25"/>
          <w:lang w:bidi="ar-SA"/>
        </w:rPr>
      </w:pPr>
      <w:r>
        <w:rPr>
          <w:rFonts w:hint="eastAsia" w:ascii="宋体" w:cs="宋体"/>
          <w:color w:val="auto"/>
          <w:sz w:val="19"/>
          <w:szCs w:val="19"/>
          <w:lang w:bidi="ar-SA"/>
        </w:rPr>
        <w:t>f. 若施工单位在施工过程中发生质量事故时，委托人将按照以下标准对监理人进行考核：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事件类型</w:t>
            </w:r>
          </w:p>
        </w:tc>
        <w:tc>
          <w:tcPr>
            <w:tcW w:w="3734" w:type="dxa"/>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52" w:type="dxa"/>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一般事故</w:t>
            </w:r>
          </w:p>
        </w:tc>
        <w:tc>
          <w:tcPr>
            <w:tcW w:w="3734" w:type="dxa"/>
            <w:tcBorders>
              <w:left w:val="single" w:color="auto" w:sz="4" w:space="0"/>
            </w:tcBorders>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较大事故</w:t>
            </w:r>
          </w:p>
        </w:tc>
        <w:tc>
          <w:tcPr>
            <w:tcW w:w="3734" w:type="dxa"/>
            <w:tcBorders>
              <w:left w:val="single" w:color="auto" w:sz="4" w:space="0"/>
            </w:tcBorders>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重大事故</w:t>
            </w:r>
          </w:p>
        </w:tc>
        <w:tc>
          <w:tcPr>
            <w:tcW w:w="3734" w:type="dxa"/>
            <w:tcBorders>
              <w:left w:val="single" w:color="auto" w:sz="4" w:space="0"/>
            </w:tcBorders>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特别重大事故</w:t>
            </w:r>
          </w:p>
        </w:tc>
        <w:tc>
          <w:tcPr>
            <w:tcW w:w="3734" w:type="dxa"/>
            <w:tcBorders>
              <w:left w:val="single" w:color="auto" w:sz="4" w:space="0"/>
            </w:tcBorders>
            <w:noWrap w:val="0"/>
            <w:vAlign w:val="center"/>
          </w:tcPr>
          <w:p>
            <w:pPr>
              <w:adjustRightInd w:val="0"/>
              <w:snapToGrid w:val="0"/>
              <w:spacing w:after="0" w:line="36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合同总价的20%/次</w:t>
            </w:r>
          </w:p>
        </w:tc>
      </w:tr>
    </w:tbl>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①一般</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"http://www.baidu.com/s?wd=%E8%B4%A8%E9%87%8F%E4%BA%8B%E6%95%85&amp;hl_tag=textlink&amp;tn=SE_hldp01350_v6v6zkg6"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事故</w:t>
      </w:r>
      <w:r>
        <w:rPr>
          <w:rFonts w:hint="eastAsia" w:ascii="宋体" w:cs="宋体"/>
          <w:color w:val="auto"/>
          <w:sz w:val="19"/>
          <w:szCs w:val="19"/>
          <w:lang w:bidi="ar-SA"/>
        </w:rPr>
        <w:fldChar w:fldCharType="end"/>
      </w:r>
      <w:r>
        <w:rPr>
          <w:rFonts w:hint="eastAsia" w:ascii="宋体" w:cs="宋体"/>
          <w:color w:val="auto"/>
          <w:sz w:val="19"/>
          <w:szCs w:val="19"/>
          <w:lang w:bidi="ar-SA"/>
        </w:rPr>
        <w:t>：凡具备下列条件之一者为一般</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"http://www.baidu.com/s?wd=%E8%B4%A8%E9%87%8F%E4%BA%8B%E6%95%85&amp;hl_tag=textlink&amp;tn=SE_hldp01350_v6v6zkg6"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事故</w:t>
      </w:r>
      <w:r>
        <w:rPr>
          <w:rFonts w:hint="eastAsia" w:ascii="宋体" w:cs="宋体"/>
          <w:color w:val="auto"/>
          <w:sz w:val="19"/>
          <w:szCs w:val="19"/>
          <w:lang w:bidi="ar-SA"/>
        </w:rPr>
        <w:fldChar w:fldCharType="end"/>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"http://www.baidu.com/s?wd=%E7%9B%B4%E6%8E%A5%E7%BB%8F%E6%B5%8E%E6%8D%9F%E5%A4%B1&amp;hl_tag=textlink&amp;tn=SE_hldp01350_v6v6zkg6"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直接经济损失</w:t>
      </w:r>
      <w:r>
        <w:rPr>
          <w:rFonts w:hint="eastAsia" w:ascii="宋体" w:cs="宋体"/>
          <w:color w:val="auto"/>
          <w:sz w:val="19"/>
          <w:szCs w:val="19"/>
          <w:lang w:bidi="ar-SA"/>
        </w:rPr>
        <w:fldChar w:fldCharType="end"/>
      </w:r>
      <w:r>
        <w:rPr>
          <w:rFonts w:hint="eastAsia" w:ascii="宋体" w:cs="宋体"/>
          <w:color w:val="auto"/>
          <w:sz w:val="19"/>
          <w:szCs w:val="19"/>
          <w:lang w:bidi="ar-SA"/>
        </w:rPr>
        <w:t>在5000元（含5000元）以上，不满50000元的；</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b影响使用功能和</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"http://www.baidu.com/s?wd=%E5%B7%A5%E7%A8%8B%E7%BB%93%E6%9E%84&amp;hl_tag=textlink&amp;tn=SE_hldp01350_v6v6zkg6"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工程结构</w:t>
      </w:r>
      <w:r>
        <w:rPr>
          <w:rFonts w:hint="eastAsia" w:ascii="宋体" w:cs="宋体"/>
          <w:color w:val="auto"/>
          <w:sz w:val="19"/>
          <w:szCs w:val="19"/>
          <w:lang w:bidi="ar-SA"/>
        </w:rPr>
        <w:fldChar w:fldCharType="end"/>
      </w:r>
      <w:r>
        <w:rPr>
          <w:rFonts w:hint="eastAsia" w:ascii="宋体" w:cs="宋体"/>
          <w:color w:val="auto"/>
          <w:sz w:val="19"/>
          <w:szCs w:val="19"/>
          <w:lang w:bidi="ar-SA"/>
        </w:rPr>
        <w:t>安全，造成永久质量缺陷的。</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②</w:t>
      </w:r>
      <w:r>
        <w:rPr>
          <w:rFonts w:hint="eastAsia" w:ascii="宋体" w:cs="宋体"/>
          <w:color w:val="auto"/>
          <w:sz w:val="19"/>
          <w:szCs w:val="19"/>
          <w:lang w:eastAsia="zh-CN" w:bidi="ar-SA"/>
        </w:rPr>
        <w:t>较大</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"http://www.baidu.com/s?wd=%E8%B4%A8%E9%87%8F%E4%BA%8B%E6%95%85&amp;hl_tag=textlink&amp;tn=SE_hldp01350_v6v6zkg6"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事故</w:t>
      </w:r>
      <w:r>
        <w:rPr>
          <w:rFonts w:hint="eastAsia" w:ascii="宋体" w:cs="宋体"/>
          <w:color w:val="auto"/>
          <w:sz w:val="19"/>
          <w:szCs w:val="19"/>
          <w:lang w:bidi="ar-SA"/>
        </w:rPr>
        <w:fldChar w:fldCharType="end"/>
      </w:r>
      <w:r>
        <w:rPr>
          <w:rFonts w:hint="eastAsia" w:ascii="宋体" w:cs="宋体"/>
          <w:color w:val="auto"/>
          <w:sz w:val="19"/>
          <w:szCs w:val="19"/>
          <w:lang w:bidi="ar-SA"/>
        </w:rPr>
        <w:t xml:space="preserve">：凡具备下列条件之一者为严重事故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"http://www.baidu.com/s?wd=%E7%9B%B4%E6%8E%A5%E7%BB%8F%E6%B5%8E%E6%8D%9F%E5%A4%B1&amp;hl_tag=textlink&amp;tn=SE_hldp01350_v6v6zkg6"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直接经济损失</w:t>
      </w:r>
      <w:r>
        <w:rPr>
          <w:rFonts w:hint="eastAsia" w:ascii="宋体" w:cs="宋体"/>
          <w:color w:val="auto"/>
          <w:sz w:val="19"/>
          <w:szCs w:val="19"/>
          <w:lang w:bidi="ar-SA"/>
        </w:rPr>
        <w:fldChar w:fldCharType="end"/>
      </w:r>
      <w:r>
        <w:rPr>
          <w:rFonts w:hint="eastAsia" w:ascii="宋体" w:cs="宋体"/>
          <w:color w:val="auto"/>
          <w:sz w:val="19"/>
          <w:szCs w:val="19"/>
          <w:lang w:bidi="ar-SA"/>
        </w:rPr>
        <w:t>在50000元（含50000元）以上，不满10万元的；</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b严重影响使用工程或工程</w:t>
      </w:r>
      <w:r>
        <w:rPr>
          <w:rFonts w:hint="eastAsia" w:ascii="宋体" w:cs="宋体"/>
          <w:color w:val="auto"/>
          <w:sz w:val="19"/>
          <w:szCs w:val="19"/>
          <w:lang w:val="en-US" w:eastAsia="en-US" w:bidi="ar-SA"/>
        </w:rPr>
        <w:t>结构</w:t>
      </w:r>
      <w:r>
        <w:rPr>
          <w:rFonts w:hint="eastAsia" w:ascii="宋体" w:cs="宋体"/>
          <w:color w:val="auto"/>
          <w:sz w:val="19"/>
          <w:szCs w:val="19"/>
          <w:lang w:bidi="ar-SA"/>
        </w:rPr>
        <w:t xml:space="preserve">安全，存在重大质量隐患的；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c事故性质恶劣或造成2人以下重伤的。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③重大事故：凡具备下类条件之一者为重大事故，属建设工程重大事故范畴。</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a工程倒塌或报废；</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b由于质量事故，造成人员伤亡或重伤3人以上；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c</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"http://www.baidu.com/s?wd=%E7%9B%B4%E6%8E%A5%E7%BB%8F%E6%B5%8E%E6%8D%9F%E5%A4%B1&amp;hl_tag=textlink&amp;tn=SE_hldp01350_v6v6zkg6"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直接经济损失</w:t>
      </w:r>
      <w:r>
        <w:rPr>
          <w:rFonts w:hint="eastAsia" w:ascii="宋体" w:cs="宋体"/>
          <w:color w:val="auto"/>
          <w:sz w:val="19"/>
          <w:szCs w:val="19"/>
          <w:lang w:bidi="ar-SA"/>
        </w:rPr>
        <w:fldChar w:fldCharType="end"/>
      </w:r>
      <w:r>
        <w:rPr>
          <w:rFonts w:hint="eastAsia" w:ascii="宋体" w:cs="宋体"/>
          <w:color w:val="auto"/>
          <w:sz w:val="19"/>
          <w:szCs w:val="19"/>
          <w:lang w:bidi="ar-SA"/>
        </w:rPr>
        <w:t>10万元以上。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按国家规定建设工程重大事故分为四个等级。</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"http://www.baidu.com/s?wd=%E5%B7%A5%E7%A8%8B%E5%BB%BA%E8%AE%BE&amp;hl_tag=textlink&amp;tn=SE_hldp01350_v6v6zkg6"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工程建设</w:t>
      </w:r>
      <w:r>
        <w:rPr>
          <w:rFonts w:hint="eastAsia" w:ascii="宋体" w:cs="宋体"/>
          <w:color w:val="auto"/>
          <w:sz w:val="19"/>
          <w:szCs w:val="19"/>
          <w:lang w:bidi="ar-SA"/>
        </w:rPr>
        <w:fldChar w:fldCharType="end"/>
      </w:r>
      <w:r>
        <w:rPr>
          <w:rFonts w:hint="eastAsia" w:ascii="宋体" w:cs="宋体"/>
          <w:color w:val="auto"/>
          <w:sz w:val="19"/>
          <w:szCs w:val="19"/>
          <w:lang w:bidi="ar-SA"/>
        </w:rPr>
        <w:t>过程中或由于</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"http://www.baidu.com/s?wd=%E5%8B%98%E5%AF%9F%E8%AE%BE%E8%AE%A1&amp;hl_tag=textlink&amp;tn=SE_hldp01350_v6v6zkg6"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勘察设计</w:t>
      </w:r>
      <w:r>
        <w:rPr>
          <w:rFonts w:hint="eastAsia" w:ascii="宋体" w:cs="宋体"/>
          <w:color w:val="auto"/>
          <w:sz w:val="19"/>
          <w:szCs w:val="19"/>
          <w:lang w:bidi="ar-SA"/>
        </w:rPr>
        <w:fldChar w:fldCharType="end"/>
      </w:r>
      <w:r>
        <w:rPr>
          <w:rFonts w:hint="eastAsia" w:ascii="宋体" w:cs="宋体"/>
          <w:color w:val="auto"/>
          <w:sz w:val="19"/>
          <w:szCs w:val="19"/>
          <w:lang w:bidi="ar-SA"/>
        </w:rPr>
        <w:t>、监理、施工等过失造成</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"http://www.baidu.com/s?wd=%E5%B7%A5%E7%A8%8B%E8%B4%A8%E9%87%8F&amp;hl_tag=textlink&amp;tn=SE_hldp01350_v6v6zkg6"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工程质量</w:t>
      </w:r>
      <w:r>
        <w:rPr>
          <w:rFonts w:hint="eastAsia" w:ascii="宋体" w:cs="宋体"/>
          <w:color w:val="auto"/>
          <w:sz w:val="19"/>
          <w:szCs w:val="19"/>
          <w:lang w:bidi="ar-SA"/>
        </w:rPr>
        <w:fldChar w:fldCharType="end"/>
      </w:r>
      <w:r>
        <w:rPr>
          <w:rFonts w:hint="eastAsia" w:ascii="宋体" w:cs="宋体"/>
          <w:color w:val="auto"/>
          <w:sz w:val="19"/>
          <w:szCs w:val="19"/>
          <w:lang w:bidi="ar-SA"/>
        </w:rPr>
        <w:t>低劣，而在交付使用后发生的重大质量事故，或因</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"http://www.baidu.com/s?wd=%E5%B7%A5%E7%A8%8B%E8%B4%A8%E9%87%8F&amp;hl_tag=textlink&amp;tn=SE_hldp01350_v6v6zkg6"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工程质量</w:t>
      </w:r>
      <w:r>
        <w:rPr>
          <w:rFonts w:hint="eastAsia" w:ascii="宋体" w:cs="宋体"/>
          <w:color w:val="auto"/>
          <w:sz w:val="19"/>
          <w:szCs w:val="19"/>
          <w:lang w:bidi="ar-SA"/>
        </w:rPr>
        <w:fldChar w:fldCharType="end"/>
      </w:r>
      <w:r>
        <w:rPr>
          <w:rFonts w:hint="eastAsia" w:ascii="宋体" w:cs="宋体"/>
          <w:color w:val="auto"/>
          <w:sz w:val="19"/>
          <w:szCs w:val="19"/>
          <w:lang w:bidi="ar-SA"/>
        </w:rPr>
        <w:t>达不到合格标准，而需要加固、返工或报废，直接经济损失10万元以上的重大质量事故。此外，由于</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"http://www.baidu.com/s?wd=%E6%96%BD%E5%B7%A5%E5%AE%89%E5%85%A8&amp;hl_tag=textlink&amp;tn=SE_hldp01350_v6v6zkg6"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施工安全</w:t>
      </w:r>
      <w:r>
        <w:rPr>
          <w:rFonts w:hint="eastAsia" w:ascii="宋体" w:cs="宋体"/>
          <w:color w:val="auto"/>
          <w:sz w:val="19"/>
          <w:szCs w:val="19"/>
          <w:lang w:bidi="ar-SA"/>
        </w:rPr>
        <w:fldChar w:fldCharType="end"/>
      </w:r>
      <w:r>
        <w:rPr>
          <w:rFonts w:hint="eastAsia" w:ascii="宋体" w:cs="宋体"/>
          <w:color w:val="auto"/>
          <w:sz w:val="19"/>
          <w:szCs w:val="19"/>
          <w:lang w:bidi="ar-SA"/>
        </w:rPr>
        <w:t xml:space="preserve">问题，如施工脚手、平台倒塌，机械倾覆，触电、火灾等造成建设工程重大事故。建设工程重大事故分为以下四级：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a凡造成死亡30人以上或直接经济损失300万元以上为一级；</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b凡造成死亡10人以上29人以下或直接经济损失100万元以上，不满300万元为二级；</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c凡造成死亡3人以上9人以下或重伤20人以上或直接经济损失30万元以上，不满100万元为三级；</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d凡造成死亡2人以上或重伤3人以上或直接经济损失10万元以上，不满30万元为四级。</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④</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"http://www.baidu.com/s?wd=%E7%89%B9%E5%88%AB%E9%87%8D%E5%A4%A7%E4%BA%8B%E6%95%85&amp;hl_tag=textlink&amp;tn=SE_hldp01350_v6v6zkg6"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特别重大事故</w:t>
      </w:r>
      <w:r>
        <w:rPr>
          <w:rFonts w:hint="eastAsia" w:ascii="宋体" w:cs="宋体"/>
          <w:color w:val="auto"/>
          <w:sz w:val="19"/>
          <w:szCs w:val="19"/>
          <w:lang w:bidi="ar-SA"/>
        </w:rPr>
        <w:fldChar w:fldCharType="end"/>
      </w:r>
      <w:r>
        <w:rPr>
          <w:rFonts w:hint="eastAsia" w:ascii="宋体" w:cs="宋体"/>
          <w:color w:val="auto"/>
          <w:sz w:val="19"/>
          <w:szCs w:val="19"/>
          <w:lang w:bidi="ar-SA"/>
        </w:rPr>
        <w:t>：凡具备国务院发布的《</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"http://www.baidu.com/s?wd=%E7%89%B9%E5%88%AB%E9%87%8D%E5%A4%A7%E4%BA%8B%E6%95%85%E8%B0%83%E6%9F%A5%E7%A8%8B%E5%BA%8F%E6%9A%82%E8%A1%8C%E8%A7%84%E5%AE%9A&amp;hl_tag=textlink&amp;tn=SE_hldp01350_v6v6zkg6"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特别重大事故调查程序暂行规定</w:t>
      </w:r>
      <w:r>
        <w:rPr>
          <w:rFonts w:hint="eastAsia" w:ascii="宋体" w:cs="宋体"/>
          <w:color w:val="auto"/>
          <w:sz w:val="19"/>
          <w:szCs w:val="19"/>
          <w:lang w:bidi="ar-SA"/>
        </w:rPr>
        <w:fldChar w:fldCharType="end"/>
      </w:r>
      <w:r>
        <w:rPr>
          <w:rFonts w:hint="eastAsia" w:ascii="宋体" w:cs="宋体"/>
          <w:color w:val="auto"/>
          <w:sz w:val="19"/>
          <w:szCs w:val="19"/>
          <w:lang w:bidi="ar-SA"/>
        </w:rPr>
        <w:t>》所列发生一次死亡30人及以上，或直接经济损失达500万元及以上，或其他性质特别严重，上述影响三个之一均属</w:t>
      </w:r>
      <w:r>
        <w:rPr>
          <w:rFonts w:hint="eastAsia" w:ascii="宋体" w:cs="宋体"/>
          <w:color w:val="auto"/>
          <w:sz w:val="19"/>
          <w:szCs w:val="19"/>
          <w:lang w:bidi="ar-SA"/>
        </w:rPr>
        <w:fldChar w:fldCharType="begin"/>
      </w:r>
      <w:r>
        <w:rPr>
          <w:rFonts w:hint="eastAsia" w:ascii="宋体" w:cs="宋体"/>
          <w:color w:val="auto"/>
          <w:sz w:val="19"/>
          <w:szCs w:val="19"/>
          <w:lang w:bidi="ar-SA"/>
        </w:rPr>
        <w:instrText xml:space="preserve">HYPERLINK "http://www.baidu.com/s?wd=%E7%89%B9%E5%88%AB%E9%87%8D%E5%A4%A7%E4%BA%8B%E6%95%85&amp;hl_tag=textlink&amp;tn=SE_hldp01350_v6v6zkg6"</w:instrText>
      </w:r>
      <w:r>
        <w:rPr>
          <w:rFonts w:hint="eastAsia" w:ascii="宋体" w:cs="宋体"/>
          <w:color w:val="auto"/>
          <w:sz w:val="19"/>
          <w:szCs w:val="19"/>
          <w:lang w:bidi="ar-SA"/>
        </w:rPr>
        <w:fldChar w:fldCharType="separate"/>
      </w:r>
      <w:r>
        <w:rPr>
          <w:rFonts w:hint="eastAsia" w:ascii="宋体" w:cs="宋体"/>
          <w:color w:val="auto"/>
          <w:sz w:val="19"/>
          <w:szCs w:val="19"/>
          <w:lang w:bidi="ar-SA"/>
        </w:rPr>
        <w:t>特别重大事故</w:t>
      </w:r>
      <w:r>
        <w:rPr>
          <w:rFonts w:hint="eastAsia" w:ascii="宋体" w:cs="宋体"/>
          <w:color w:val="auto"/>
          <w:sz w:val="19"/>
          <w:szCs w:val="19"/>
          <w:lang w:bidi="ar-SA"/>
        </w:rPr>
        <w:fldChar w:fldCharType="end"/>
      </w:r>
      <w:r>
        <w:rPr>
          <w:rFonts w:hint="eastAsia" w:ascii="宋体" w:cs="宋体"/>
          <w:color w:val="auto"/>
          <w:sz w:val="19"/>
          <w:szCs w:val="19"/>
          <w:lang w:bidi="ar-SA"/>
        </w:rPr>
        <w:t>。</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⑤直接经济损失在5000元以下的列为质量问题。</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（3）工程进度</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 监理工程师应严格对施工单位上报的施工进度计划进行审核监督，若发生延误，切实提出整改意见；同时对上期计划的完成情况进行统计分析，如未完成目标需研究切实可行的对策，以在下期计划中赶回工期。以上情况应以书面形式提出审核处理意见，及时通知承包人与委托人，否则承担相应的违约责任。</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cs="宋体"/>
          <w:color w:val="auto"/>
          <w:sz w:val="19"/>
          <w:szCs w:val="19"/>
          <w:lang w:bidi="ar-SA"/>
        </w:rPr>
        <w:t>b. 监理工程师应编制和建立动态反映实际工程进度的计划进度差距的进度控制图及进度统计表，否则承担相</w:t>
      </w:r>
      <w:r>
        <w:rPr>
          <w:rFonts w:hint="eastAsia" w:ascii="宋体" w:hAnsi="宋体" w:eastAsia="宋体" w:cs="宋体"/>
          <w:color w:val="auto"/>
          <w:sz w:val="19"/>
          <w:szCs w:val="19"/>
          <w:lang w:bidi="ar-SA"/>
        </w:rPr>
        <w:t>应的违约责任。</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hAnsi="宋体" w:eastAsia="宋体" w:cs="宋体"/>
          <w:color w:val="auto"/>
          <w:sz w:val="19"/>
          <w:szCs w:val="19"/>
          <w:lang w:bidi="ar-SA"/>
        </w:rPr>
        <w:t>（4）投资控制</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hAnsi="宋体" w:eastAsia="宋体" w:cs="宋体"/>
          <w:color w:val="auto"/>
          <w:sz w:val="19"/>
          <w:szCs w:val="19"/>
          <w:lang w:bidi="ar-SA"/>
        </w:rPr>
        <w:t>a.监理人在控制投资时，因工程计量、计价和预算、结算审核不严，与实际不符，经最终审查与送审金额相比出入在5%以上时，委托人有权除按核减工程费的1%扣除监理费外，还有权视情况对监理人进行违约处罚。</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hAnsi="宋体" w:eastAsia="宋体" w:cs="宋体"/>
          <w:color w:val="auto"/>
          <w:sz w:val="19"/>
          <w:szCs w:val="19"/>
          <w:lang w:bidi="ar-SA"/>
        </w:rPr>
        <w:t>b.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在当期监理费支付额中按5%予以扣减处罚；偏差率在20%以上的，委托人有权在当期监理费支付额中按10%予以扣减处罚。</w:t>
      </w:r>
    </w:p>
    <w:p>
      <w:pPr>
        <w:adjustRightInd w:val="0"/>
        <w:snapToGrid w:val="0"/>
        <w:spacing w:line="360" w:lineRule="auto"/>
        <w:ind w:firstLine="420" w:firstLineChars="200"/>
        <w:rPr>
          <w:rFonts w:hint="eastAsia" w:ascii="宋体" w:cs="宋体"/>
          <w:color w:val="auto"/>
          <w:sz w:val="19"/>
          <w:szCs w:val="19"/>
          <w:lang w:bidi="ar-SA"/>
        </w:rPr>
      </w:pPr>
      <w:r>
        <w:rPr>
          <w:rFonts w:hint="eastAsia" w:ascii="宋体" w:hAnsi="宋体" w:eastAsia="宋体" w:cs="宋体"/>
          <w:color w:val="auto"/>
          <w:sz w:val="21"/>
          <w:szCs w:val="21"/>
          <w:lang w:bidi="ar-SA"/>
        </w:rPr>
        <w:t>（5）</w:t>
      </w:r>
      <w:r>
        <w:rPr>
          <w:rFonts w:hint="eastAsia" w:ascii="宋体" w:cs="宋体"/>
          <w:color w:val="auto"/>
          <w:sz w:val="19"/>
          <w:szCs w:val="19"/>
          <w:lang w:bidi="ar-SA"/>
        </w:rPr>
        <w:t>资料审核、签署</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 监理工程师必须严格按照监理程序、规范签署意见，对签署的资料应与实际情况一致，对不符合要求的资料不得签字。若发现监理人员乱签字、对虚假工程量进行签字，签字出现错误3次以上（含3次）、或同一份资料重新签字2次以上，与施工单位串通，弄虚作假，一经发现，处监理人10000元/次的违约金，累计三次更换监理工程师，同时支付换人违约金并赔偿由此给委托人造成的一切损失。</w:t>
      </w:r>
    </w:p>
    <w:p>
      <w:pPr>
        <w:adjustRightInd w:val="0"/>
        <w:snapToGrid w:val="0"/>
        <w:spacing w:line="360" w:lineRule="auto"/>
        <w:ind w:firstLine="380" w:firstLineChars="200"/>
        <w:rPr>
          <w:rFonts w:hint="eastAsia" w:ascii="宋体" w:hAnsi="宋体" w:eastAsia="宋体" w:cs="宋体"/>
          <w:color w:val="auto"/>
          <w:kern w:val="0"/>
          <w:sz w:val="19"/>
          <w:szCs w:val="19"/>
          <w:lang w:bidi="ar-SA"/>
        </w:rPr>
      </w:pPr>
      <w:r>
        <w:rPr>
          <w:rFonts w:hint="eastAsia" w:ascii="宋体" w:cs="宋体"/>
          <w:color w:val="auto"/>
          <w:sz w:val="19"/>
          <w:szCs w:val="19"/>
          <w:lang w:bidi="ar-SA"/>
        </w:rPr>
        <w:t xml:space="preserve">b. </w:t>
      </w:r>
      <w:r>
        <w:rPr>
          <w:rFonts w:hint="eastAsia" w:ascii="宋体" w:cs="宋体"/>
          <w:color w:val="auto"/>
          <w:kern w:val="0"/>
          <w:sz w:val="19"/>
          <w:szCs w:val="19"/>
          <w:lang w:bidi="ar-SA"/>
        </w:rPr>
        <w:t>监理单位必须对工程投资严格管控，包括工程变更、计量、索赔等。施工单位上报的各类变更、计量、索赔申请资料必须经监理单位审核后再报送业主及跟踪审核单位，监理单位须对此项工程质量承担相应责任，若经审核后偏差率在5%～10%（含）的，由委托人约谈监理单位项目总监或公司领导，并予以警告；偏差率在10%～20%（含）的，委托人有权</w:t>
      </w:r>
      <w:r>
        <w:rPr>
          <w:rFonts w:hint="eastAsia" w:ascii="宋体" w:hAnsi="宋体" w:eastAsia="宋体" w:cs="宋体"/>
          <w:color w:val="auto"/>
          <w:kern w:val="0"/>
          <w:sz w:val="19"/>
          <w:szCs w:val="19"/>
          <w:lang w:bidi="ar-SA"/>
        </w:rPr>
        <w:t>在当期监理服务费支付额中按5%予以扣减处罚；偏差率在20%以上的，委托人有权在当期监理服务费支付额中按10%予以扣减处罚。</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hAnsi="宋体" w:eastAsia="宋体" w:cs="宋体"/>
          <w:color w:val="auto"/>
          <w:kern w:val="0"/>
          <w:sz w:val="19"/>
          <w:szCs w:val="19"/>
          <w:lang w:bidi="ar-SA"/>
        </w:rPr>
        <w:t>c. 监理人出现下列情况之一者，每延误一天扣减其监理报酬100</w:t>
      </w:r>
      <w:r>
        <w:rPr>
          <w:rFonts w:hint="eastAsia" w:ascii="宋体" w:cs="宋体"/>
          <w:color w:val="auto"/>
          <w:sz w:val="19"/>
          <w:szCs w:val="19"/>
          <w:lang w:bidi="ar-SA"/>
        </w:rPr>
        <w:t>0元，扣减报酬累计计算．</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①应由监理工程师签字确认的未及时签字确认，影响工程顺利进行的；</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②监理人未在次月5日向委托人和政府主管部门提交总监理工程师签发的监理月报；</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③监理人不能在工程完工交验合格后30日内向委托人和政府有关主管部门提交完整监理资料的。</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cs="宋体"/>
          <w:color w:val="auto"/>
          <w:sz w:val="19"/>
          <w:szCs w:val="19"/>
          <w:lang w:bidi="ar-SA"/>
        </w:rPr>
        <w:t>④监理单位收到由施工单位递交的和经济相关的函件、产生费用的方案和收方签证资料未在24小时之内签署意见并传送甲方的（涉及隐蔽的必须在隐蔽前完成签署）；施工单位的工程款申请资料未在48小时内签署意见并传送甲方的（以上资料必须总监签署）。对涉及5万元以上的大额经济的</w:t>
      </w:r>
      <w:r>
        <w:rPr>
          <w:rFonts w:hint="eastAsia" w:ascii="宋体" w:hAnsi="宋体" w:eastAsia="宋体" w:cs="宋体"/>
          <w:color w:val="auto"/>
          <w:sz w:val="19"/>
          <w:szCs w:val="19"/>
          <w:lang w:bidi="ar-SA"/>
        </w:rPr>
        <w:t>函件、方案等由于监理的延迟签署而造成甲方损失的，处以本单金额30%的扣减。</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hAnsi="宋体" w:eastAsia="宋体" w:cs="宋体"/>
          <w:color w:val="auto"/>
          <w:sz w:val="19"/>
          <w:szCs w:val="19"/>
          <w:lang w:bidi="ar-SA"/>
        </w:rPr>
        <w:t>（6）工程安全</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a.监理人必须建立本企业安全生产责任制度，在各级岗位中落实安全生产责任，并明确考核办法。在监理项目中，监理日记必须设《安全生产存在的主要问题及处理措施》专栏，每周经项目总监理工程师审签。</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b．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案，监理工程师结合专家讨论的意见，审定其专项施工方案。</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c．监理人在实施监理过程中，发现存在安全隐患的，应要求施工单位整改，隐患严重的要求施工单位暂停施工，并报告委托人；隐患整改完毕须经总监签字，并签发复工令后方可恢复施工。</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d．为督促监理人落实安全监督的责任，维护好施工过程安全，若施工单位在施工过程中发生安全事故时，委托人将按照以下标准对监理人进行考核：</w:t>
      </w:r>
    </w:p>
    <w:tbl>
      <w:tblPr>
        <w:tblStyle w:val="12"/>
        <w:tblW w:w="7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事件类型</w:t>
            </w:r>
          </w:p>
        </w:tc>
        <w:tc>
          <w:tcPr>
            <w:tcW w:w="3734" w:type="dxa"/>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违约金额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一般事故</w:t>
            </w:r>
          </w:p>
        </w:tc>
        <w:tc>
          <w:tcPr>
            <w:tcW w:w="3734" w:type="dxa"/>
            <w:tcBorders>
              <w:left w:val="single" w:color="auto" w:sz="4" w:space="0"/>
            </w:tcBorders>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合同总价的2%/次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较大事故</w:t>
            </w:r>
          </w:p>
        </w:tc>
        <w:tc>
          <w:tcPr>
            <w:tcW w:w="3734" w:type="dxa"/>
            <w:tcBorders>
              <w:left w:val="single" w:color="auto" w:sz="4" w:space="0"/>
            </w:tcBorders>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合同总价的5%/次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重大事故</w:t>
            </w:r>
          </w:p>
        </w:tc>
        <w:tc>
          <w:tcPr>
            <w:tcW w:w="3734" w:type="dxa"/>
            <w:tcBorders>
              <w:left w:val="single" w:color="auto" w:sz="4" w:space="0"/>
            </w:tcBorders>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合同总价的10%/次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特别重大事故</w:t>
            </w:r>
          </w:p>
        </w:tc>
        <w:tc>
          <w:tcPr>
            <w:tcW w:w="3734" w:type="dxa"/>
            <w:tcBorders>
              <w:left w:val="single" w:color="auto" w:sz="4" w:space="0"/>
            </w:tcBorders>
            <w:noWrap w:val="0"/>
            <w:vAlign w:val="center"/>
          </w:tcPr>
          <w:p>
            <w:pPr>
              <w:adjustRightInd w:val="0"/>
              <w:snapToGrid w:val="0"/>
              <w:spacing w:line="360" w:lineRule="auto"/>
              <w:ind w:firstLine="380" w:firstLineChars="200"/>
              <w:jc w:val="center"/>
              <w:rPr>
                <w:rFonts w:hint="eastAsia" w:ascii="宋体" w:cs="宋体"/>
                <w:color w:val="auto"/>
                <w:sz w:val="19"/>
                <w:szCs w:val="19"/>
                <w:lang w:bidi="ar-SA"/>
              </w:rPr>
            </w:pPr>
            <w:r>
              <w:rPr>
                <w:rFonts w:hint="eastAsia" w:ascii="宋体" w:cs="宋体"/>
                <w:color w:val="auto"/>
                <w:sz w:val="19"/>
                <w:szCs w:val="19"/>
                <w:lang w:bidi="ar-SA"/>
              </w:rPr>
              <w:t>合同总价的20%/次</w:t>
            </w:r>
          </w:p>
        </w:tc>
      </w:tr>
    </w:tbl>
    <w:p>
      <w:pPr>
        <w:shd w:val="clear" w:color="auto" w:fill="auto"/>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①一般事故，是指造成3人以下死亡，或者10人以下重伤，或者1000万元以下直接经济损失的事故。</w:t>
      </w:r>
    </w:p>
    <w:p>
      <w:pPr>
        <w:shd w:val="clear" w:color="auto" w:fill="auto"/>
        <w:adjustRightInd w:val="0"/>
        <w:snapToGrid w:val="0"/>
        <w:spacing w:line="360" w:lineRule="auto"/>
        <w:ind w:firstLine="380" w:firstLineChars="200"/>
        <w:rPr>
          <w:rFonts w:hint="eastAsia" w:ascii="宋体" w:cs="宋体"/>
          <w:color w:val="auto"/>
          <w:kern w:val="0"/>
          <w:sz w:val="19"/>
          <w:szCs w:val="19"/>
          <w:lang w:bidi="ar-SA"/>
        </w:rPr>
      </w:pPr>
      <w:r>
        <w:rPr>
          <w:rFonts w:hint="eastAsia" w:ascii="宋体" w:cs="宋体"/>
          <w:color w:val="auto"/>
          <w:sz w:val="19"/>
          <w:szCs w:val="19"/>
          <w:lang w:bidi="ar-SA"/>
        </w:rPr>
        <w:t>②</w:t>
      </w:r>
      <w:r>
        <w:rPr>
          <w:rFonts w:hint="eastAsia" w:ascii="宋体" w:cs="宋体"/>
          <w:color w:val="auto"/>
          <w:kern w:val="0"/>
          <w:sz w:val="19"/>
          <w:szCs w:val="19"/>
          <w:lang w:bidi="ar-SA"/>
        </w:rPr>
        <w:t>较大事故，是指造成3人以上10人以下死亡，或者10人以上50人以下重伤，或者1000万元以上5000万元以下直接经济损失的事故；</w:t>
      </w:r>
    </w:p>
    <w:p>
      <w:pPr>
        <w:shd w:val="clear" w:color="auto" w:fill="auto"/>
        <w:adjustRightInd w:val="0"/>
        <w:snapToGrid w:val="0"/>
        <w:spacing w:line="360" w:lineRule="auto"/>
        <w:ind w:firstLine="380" w:firstLineChars="200"/>
        <w:rPr>
          <w:rFonts w:hint="eastAsia" w:ascii="宋体" w:cs="宋体"/>
          <w:color w:val="auto"/>
          <w:kern w:val="0"/>
          <w:sz w:val="19"/>
          <w:szCs w:val="19"/>
          <w:lang w:bidi="ar-SA"/>
        </w:rPr>
      </w:pPr>
      <w:r>
        <w:rPr>
          <w:rFonts w:hint="eastAsia" w:ascii="宋体" w:cs="宋体"/>
          <w:color w:val="auto"/>
          <w:sz w:val="19"/>
          <w:szCs w:val="19"/>
          <w:lang w:bidi="ar-SA"/>
        </w:rPr>
        <w:t>③</w:t>
      </w:r>
      <w:r>
        <w:rPr>
          <w:rFonts w:hint="eastAsia" w:ascii="宋体" w:cs="宋体"/>
          <w:color w:val="auto"/>
          <w:kern w:val="0"/>
          <w:sz w:val="19"/>
          <w:szCs w:val="19"/>
          <w:lang w:bidi="ar-SA"/>
        </w:rPr>
        <w:t>重大事故，是指造成10人以上30人以下死亡，或者50人以上100人以下重伤，或者5000万元以上1亿元以下直接经济损失的事故；</w:t>
      </w:r>
    </w:p>
    <w:p>
      <w:pPr>
        <w:shd w:val="clear" w:color="auto" w:fill="auto"/>
        <w:adjustRightInd w:val="0"/>
        <w:snapToGrid w:val="0"/>
        <w:spacing w:line="360" w:lineRule="auto"/>
        <w:ind w:firstLine="380" w:firstLineChars="200"/>
        <w:rPr>
          <w:rFonts w:hint="eastAsia" w:ascii="宋体" w:hAnsi="宋体" w:eastAsia="宋体" w:cs="宋体"/>
          <w:color w:val="auto"/>
          <w:kern w:val="0"/>
          <w:sz w:val="19"/>
          <w:szCs w:val="19"/>
          <w:lang w:bidi="ar-SA"/>
        </w:rPr>
      </w:pPr>
      <w:r>
        <w:rPr>
          <w:rFonts w:hint="eastAsia" w:ascii="宋体" w:cs="宋体"/>
          <w:color w:val="auto"/>
          <w:sz w:val="19"/>
          <w:szCs w:val="19"/>
          <w:lang w:bidi="ar-SA"/>
        </w:rPr>
        <w:t>④</w:t>
      </w:r>
      <w:r>
        <w:rPr>
          <w:rFonts w:hint="eastAsia" w:ascii="宋体" w:cs="宋体"/>
          <w:color w:val="auto"/>
          <w:kern w:val="0"/>
          <w:sz w:val="19"/>
          <w:szCs w:val="19"/>
          <w:lang w:bidi="ar-SA"/>
        </w:rPr>
        <w:fldChar w:fldCharType="begin"/>
      </w:r>
      <w:r>
        <w:rPr>
          <w:rFonts w:hint="eastAsia" w:ascii="宋体" w:cs="宋体"/>
          <w:color w:val="auto"/>
          <w:kern w:val="0"/>
          <w:sz w:val="19"/>
          <w:szCs w:val="19"/>
          <w:lang w:bidi="ar-SA"/>
        </w:rPr>
        <w:instrText xml:space="preserve">HYPERLINK "http://baike.baidu.com/view/2455608.htm"</w:instrText>
      </w:r>
      <w:r>
        <w:rPr>
          <w:rFonts w:hint="eastAsia" w:ascii="宋体" w:cs="宋体"/>
          <w:color w:val="auto"/>
          <w:kern w:val="0"/>
          <w:sz w:val="19"/>
          <w:szCs w:val="19"/>
          <w:lang w:bidi="ar-SA"/>
        </w:rPr>
        <w:fldChar w:fldCharType="separate"/>
      </w:r>
      <w:r>
        <w:rPr>
          <w:rFonts w:hint="eastAsia" w:ascii="宋体" w:cs="宋体"/>
          <w:color w:val="auto"/>
          <w:kern w:val="0"/>
          <w:sz w:val="19"/>
          <w:szCs w:val="19"/>
          <w:lang w:bidi="ar-SA"/>
        </w:rPr>
        <w:t>特别重大事故</w:t>
      </w:r>
      <w:r>
        <w:rPr>
          <w:rFonts w:hint="eastAsia" w:ascii="宋体" w:cs="宋体"/>
          <w:color w:val="auto"/>
          <w:kern w:val="0"/>
          <w:sz w:val="19"/>
          <w:szCs w:val="19"/>
          <w:lang w:bidi="ar-SA"/>
        </w:rPr>
        <w:fldChar w:fldCharType="end"/>
      </w:r>
      <w:r>
        <w:rPr>
          <w:rFonts w:hint="eastAsia" w:ascii="宋体" w:cs="宋体"/>
          <w:color w:val="auto"/>
          <w:kern w:val="0"/>
          <w:sz w:val="19"/>
          <w:szCs w:val="19"/>
          <w:lang w:bidi="ar-SA"/>
        </w:rPr>
        <w:t>，是指造成30人以上死亡，或者100人以上重伤（包括急性工业中毒，下同），或</w:t>
      </w:r>
      <w:r>
        <w:rPr>
          <w:rFonts w:hint="eastAsia" w:ascii="宋体" w:hAnsi="宋体" w:eastAsia="宋体" w:cs="宋体"/>
          <w:color w:val="auto"/>
          <w:kern w:val="0"/>
          <w:sz w:val="19"/>
          <w:szCs w:val="19"/>
          <w:lang w:bidi="ar-SA"/>
        </w:rPr>
        <w:t>者1亿元以上直接经济损失的事故；</w:t>
      </w:r>
    </w:p>
    <w:p>
      <w:pPr>
        <w:shd w:val="clear" w:color="auto" w:fill="auto"/>
        <w:adjustRightInd w:val="0"/>
        <w:snapToGrid w:val="0"/>
        <w:spacing w:line="360" w:lineRule="auto"/>
        <w:ind w:firstLine="380" w:firstLineChars="200"/>
        <w:rPr>
          <w:rFonts w:hint="eastAsia" w:ascii="宋体" w:hAnsi="宋体" w:eastAsia="宋体" w:cs="宋体"/>
          <w:color w:val="auto"/>
          <w:kern w:val="0"/>
          <w:sz w:val="19"/>
          <w:szCs w:val="19"/>
          <w:lang w:bidi="ar-SA"/>
        </w:rPr>
      </w:pPr>
      <w:r>
        <w:rPr>
          <w:rFonts w:hint="eastAsia" w:ascii="宋体" w:hAnsi="宋体" w:eastAsia="宋体" w:cs="宋体"/>
          <w:color w:val="auto"/>
          <w:kern w:val="0"/>
          <w:sz w:val="19"/>
          <w:szCs w:val="19"/>
          <w:lang w:bidi="ar-SA"/>
        </w:rPr>
        <w:t>⑤所称的“以上”包括本数，所称的“以下”不包括本数。</w:t>
      </w:r>
    </w:p>
    <w:p>
      <w:pPr>
        <w:shd w:val="clear" w:color="auto" w:fill="auto"/>
        <w:adjustRightInd w:val="0"/>
        <w:snapToGrid w:val="0"/>
        <w:spacing w:line="360" w:lineRule="auto"/>
        <w:ind w:firstLine="380" w:firstLineChars="200"/>
        <w:rPr>
          <w:rFonts w:hint="eastAsia" w:ascii="宋体" w:cs="宋体"/>
          <w:color w:val="auto"/>
          <w:sz w:val="19"/>
          <w:szCs w:val="19"/>
          <w:lang w:bidi="ar-SA"/>
        </w:rPr>
      </w:pPr>
      <w:r>
        <w:rPr>
          <w:rFonts w:hint="eastAsia" w:ascii="宋体" w:hAnsi="宋体" w:eastAsia="宋体" w:cs="宋体"/>
          <w:color w:val="auto"/>
          <w:kern w:val="0"/>
          <w:sz w:val="19"/>
          <w:szCs w:val="19"/>
          <w:lang w:bidi="ar-SA"/>
        </w:rPr>
        <w:t>（7）本工程总</w:t>
      </w:r>
      <w:r>
        <w:rPr>
          <w:rFonts w:hint="eastAsia" w:ascii="宋体" w:cs="宋体"/>
          <w:color w:val="auto"/>
          <w:sz w:val="19"/>
          <w:szCs w:val="19"/>
          <w:lang w:bidi="ar-SA"/>
        </w:rPr>
        <w:t>监理工程师必须常驻现场每月不少于22天，每天不得少于6小时（委托人书面同意的除外），否则处监理人5000 元/天的违约金。总监理工程师应到场，但总监不能到场的次数和时间每月不得超过5%，否则处监理人2000元/次的违约金。</w:t>
      </w:r>
    </w:p>
    <w:p>
      <w:pPr>
        <w:shd w:val="clear" w:color="auto" w:fill="auto"/>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（7）对本工程变更新增引起造价变动的价款、工程签证单、新增内容价款报告</w:t>
      </w:r>
      <w:r>
        <w:rPr>
          <w:rFonts w:hint="eastAsia" w:ascii="宋体" w:cs="宋体"/>
          <w:color w:val="auto"/>
          <w:sz w:val="19"/>
          <w:szCs w:val="19"/>
          <w:lang w:eastAsia="zh-CN" w:bidi="ar-SA"/>
        </w:rPr>
        <w:t>、</w:t>
      </w:r>
      <w:r>
        <w:rPr>
          <w:rFonts w:hint="eastAsia" w:ascii="宋体" w:cs="宋体"/>
          <w:color w:val="auto"/>
          <w:sz w:val="19"/>
          <w:szCs w:val="19"/>
          <w:lang w:bidi="ar-SA"/>
        </w:rPr>
        <w:t>材料核价资料、月进度审批表上签</w:t>
      </w:r>
      <w:r>
        <w:rPr>
          <w:rFonts w:hint="eastAsia" w:ascii="宋体" w:cs="宋体"/>
          <w:color w:val="auto"/>
          <w:sz w:val="19"/>
          <w:szCs w:val="19"/>
          <w:lang w:val="en-US" w:eastAsia="en-US" w:bidi="ar-SA"/>
        </w:rPr>
        <w:t>订</w:t>
      </w:r>
      <w:r>
        <w:rPr>
          <w:rFonts w:hint="eastAsia" w:ascii="宋体" w:cs="宋体"/>
          <w:color w:val="auto"/>
          <w:sz w:val="19"/>
          <w:szCs w:val="19"/>
          <w:lang w:bidi="ar-SA"/>
        </w:rPr>
        <w:t>具体价款进行审核，否则处以监理人800元/次的违约金。</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（8）监理单位及监理人员应当遵守《重庆市建设监理执业公约》中的有关规定，及下述八不准：</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①不准作出有损本项目业主合法利益的任何行为；</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②不准向本工程承包商介绍、推荐分包单位；</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③不准向本工程承包商介绍、推销建筑材料；</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④不准擅自参加本工程承包商组织的宴请和娱乐活动；</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⑤不准接受承包商的奖金、奖品、礼金、礼品及各种补贴；</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⑥不准参加承包商组织的旅游、休假活动；</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⑦不准向承包商透露应保密的本工程信息；</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⑧不准私自借用承包商的汽车、摩托车等交通工具；</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监理人如违反上述任何一条，视情节轻重处以监理人1000-5000元/次的违约金。</w:t>
      </w:r>
    </w:p>
    <w:p>
      <w:pPr>
        <w:adjustRightInd w:val="0"/>
        <w:snapToGrid w:val="0"/>
        <w:spacing w:line="360" w:lineRule="auto"/>
        <w:ind w:firstLine="380" w:firstLineChars="200"/>
        <w:rPr>
          <w:rFonts w:hint="eastAsia" w:ascii="宋体" w:cs="宋体"/>
          <w:bCs/>
          <w:color w:val="auto"/>
          <w:sz w:val="19"/>
          <w:szCs w:val="19"/>
          <w:lang w:bidi="ar-SA"/>
        </w:rPr>
      </w:pPr>
      <w:r>
        <w:rPr>
          <w:rFonts w:hint="eastAsia" w:ascii="宋体" w:hAnsi="宋体" w:eastAsia="宋体" w:cs="宋体"/>
          <w:bCs/>
          <w:color w:val="auto"/>
          <w:sz w:val="19"/>
          <w:szCs w:val="19"/>
          <w:lang w:bidi="ar-SA"/>
        </w:rPr>
        <w:t>（10）监理单位应按照“严格监理、热情服务、秉公办事、一丝不苟”的原则，独立完成本项目的监理工作，不</w:t>
      </w:r>
      <w:r>
        <w:rPr>
          <w:rFonts w:hint="eastAsia" w:ascii="宋体" w:cs="宋体"/>
          <w:bCs/>
          <w:color w:val="auto"/>
          <w:sz w:val="19"/>
          <w:szCs w:val="19"/>
          <w:lang w:bidi="ar-SA"/>
        </w:rPr>
        <w:t>允许分包、转包和变相分包、转包，否则，委托人有权终止合同。</w:t>
      </w:r>
    </w:p>
    <w:p>
      <w:pPr>
        <w:adjustRightInd w:val="0"/>
        <w:snapToGrid w:val="0"/>
        <w:spacing w:line="360" w:lineRule="auto"/>
        <w:ind w:firstLine="380" w:firstLineChars="200"/>
        <w:rPr>
          <w:rFonts w:hint="eastAsia" w:ascii="宋体" w:cs="宋体"/>
          <w:bCs/>
          <w:color w:val="auto"/>
          <w:sz w:val="19"/>
          <w:szCs w:val="19"/>
          <w:lang w:eastAsia="zh-CN" w:bidi="ar-SA"/>
        </w:rPr>
      </w:pPr>
      <w:r>
        <w:rPr>
          <w:rFonts w:hint="eastAsia" w:ascii="宋体" w:cs="宋体"/>
          <w:bCs/>
          <w:color w:val="auto"/>
          <w:sz w:val="19"/>
          <w:szCs w:val="19"/>
          <w:shd w:val="clear" w:color="auto" w:fill="auto"/>
          <w:lang w:val="en-US" w:eastAsia="zh-CN" w:bidi="ar-SA"/>
        </w:rPr>
        <w:t>以上</w:t>
      </w:r>
      <w:r>
        <w:rPr>
          <w:rFonts w:hint="eastAsia" w:ascii="宋体" w:cs="宋体"/>
          <w:bCs/>
          <w:color w:val="auto"/>
          <w:sz w:val="19"/>
          <w:szCs w:val="19"/>
          <w:shd w:val="clear" w:color="auto" w:fill="auto"/>
          <w:lang w:bidi="ar-SA"/>
        </w:rPr>
        <w:t>所有</w:t>
      </w:r>
      <w:r>
        <w:rPr>
          <w:rFonts w:hint="eastAsia" w:ascii="宋体" w:cs="宋体"/>
          <w:bCs/>
          <w:color w:val="auto"/>
          <w:sz w:val="19"/>
          <w:szCs w:val="19"/>
          <w:shd w:val="clear" w:color="auto" w:fill="auto"/>
          <w:lang w:val="en-US" w:eastAsia="zh-CN" w:bidi="ar-SA"/>
        </w:rPr>
        <w:t>违约</w:t>
      </w:r>
      <w:r>
        <w:rPr>
          <w:rFonts w:hint="eastAsia" w:ascii="宋体" w:cs="宋体"/>
          <w:bCs/>
          <w:color w:val="auto"/>
          <w:sz w:val="19"/>
          <w:szCs w:val="19"/>
          <w:shd w:val="clear" w:color="auto" w:fill="auto"/>
          <w:lang w:bidi="ar-SA"/>
        </w:rPr>
        <w:t>处罚均直接从应付</w:t>
      </w:r>
      <w:r>
        <w:rPr>
          <w:rFonts w:hint="eastAsia" w:ascii="宋体" w:cs="宋体"/>
          <w:bCs/>
          <w:color w:val="auto"/>
          <w:sz w:val="19"/>
          <w:szCs w:val="19"/>
          <w:shd w:val="clear" w:color="auto" w:fill="auto"/>
          <w:lang w:val="en-US" w:eastAsia="zh-CN" w:bidi="ar-SA"/>
        </w:rPr>
        <w:t>的监理</w:t>
      </w:r>
      <w:r>
        <w:rPr>
          <w:rFonts w:hint="eastAsia" w:ascii="宋体" w:cs="宋体"/>
          <w:bCs/>
          <w:color w:val="auto"/>
          <w:sz w:val="19"/>
          <w:szCs w:val="19"/>
          <w:shd w:val="clear" w:color="auto" w:fill="auto"/>
          <w:lang w:bidi="ar-SA"/>
        </w:rPr>
        <w:t>费用中扣除</w:t>
      </w:r>
      <w:r>
        <w:rPr>
          <w:rFonts w:hint="eastAsia" w:ascii="宋体" w:cs="宋体"/>
          <w:bCs/>
          <w:color w:val="auto"/>
          <w:sz w:val="19"/>
          <w:szCs w:val="19"/>
          <w:shd w:val="clear" w:color="auto" w:fill="auto"/>
          <w:lang w:eastAsia="zh-CN" w:bidi="ar-SA"/>
        </w:rPr>
        <w:t>。</w:t>
      </w:r>
    </w:p>
    <w:p>
      <w:pPr>
        <w:adjustRightInd w:val="0"/>
        <w:snapToGrid w:val="0"/>
        <w:ind w:firstLine="380"/>
        <w:rPr>
          <w:rFonts w:hint="eastAsia" w:ascii="宋体" w:cs="宋体"/>
          <w:b/>
          <w:color w:val="auto"/>
          <w:sz w:val="19"/>
          <w:szCs w:val="19"/>
          <w:lang w:bidi="ar-SA"/>
        </w:rPr>
      </w:pPr>
      <w:bookmarkStart w:id="78" w:name="_Toc920"/>
      <w:bookmarkStart w:id="79" w:name="_Toc20660095"/>
      <w:bookmarkStart w:id="80" w:name="_Toc28098"/>
      <w:bookmarkStart w:id="81" w:name="_Toc523382869"/>
      <w:r>
        <w:rPr>
          <w:rFonts w:hint="eastAsia" w:ascii="宋体" w:cs="宋体"/>
          <w:b/>
          <w:color w:val="auto"/>
          <w:sz w:val="19"/>
          <w:szCs w:val="19"/>
          <w:lang w:bidi="ar-SA"/>
        </w:rPr>
        <w:t>12. 争议解决</w:t>
      </w:r>
      <w:bookmarkEnd w:id="78"/>
      <w:bookmarkEnd w:id="79"/>
      <w:bookmarkEnd w:id="80"/>
      <w:bookmarkEnd w:id="81"/>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12.1</w:t>
      </w:r>
      <w:r>
        <w:rPr>
          <w:rFonts w:hint="eastAsia" w:ascii="宋体" w:cs="宋体"/>
          <w:bCs/>
          <w:color w:val="auto"/>
          <w:sz w:val="19"/>
          <w:szCs w:val="19"/>
          <w:lang w:bidi="ar-SA"/>
        </w:rPr>
        <w:t>调解</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本合同争议进行调解时，可提交委托人所在地人民法院进行调解。</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12.2</w:t>
      </w:r>
      <w:r>
        <w:rPr>
          <w:rFonts w:hint="eastAsia" w:ascii="宋体" w:cs="宋体"/>
          <w:bCs/>
          <w:color w:val="auto"/>
          <w:sz w:val="19"/>
          <w:szCs w:val="19"/>
          <w:lang w:bidi="ar-SA"/>
        </w:rPr>
        <w:t>仲裁或诉讼</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合同争议的最终解决方式为下列第2种方式：</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（1）提请</w:t>
      </w:r>
      <w:r>
        <w:rPr>
          <w:rFonts w:hint="eastAsia" w:ascii="宋体" w:cs="宋体"/>
          <w:color w:val="auto"/>
          <w:sz w:val="19"/>
          <w:szCs w:val="19"/>
          <w:u w:val="single"/>
          <w:lang w:bidi="ar-SA"/>
        </w:rPr>
        <w:t>重庆仲裁委员会</w:t>
      </w:r>
      <w:r>
        <w:rPr>
          <w:rFonts w:hint="eastAsia" w:ascii="宋体" w:cs="宋体"/>
          <w:color w:val="auto"/>
          <w:sz w:val="19"/>
          <w:szCs w:val="19"/>
          <w:lang w:bidi="ar-SA"/>
        </w:rPr>
        <w:t>进行仲裁。</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（2）向</w:t>
      </w:r>
      <w:r>
        <w:rPr>
          <w:rFonts w:hint="eastAsia" w:ascii="宋体" w:cs="宋体"/>
          <w:color w:val="auto"/>
          <w:sz w:val="19"/>
          <w:szCs w:val="19"/>
          <w:u w:val="single"/>
          <w:lang w:eastAsia="zh-CN" w:bidi="ar-SA"/>
        </w:rPr>
        <w:t>项目</w:t>
      </w:r>
      <w:r>
        <w:rPr>
          <w:rFonts w:hint="eastAsia" w:ascii="宋体" w:cs="宋体"/>
          <w:color w:val="auto"/>
          <w:sz w:val="19"/>
          <w:szCs w:val="19"/>
          <w:u w:val="single"/>
          <w:lang w:bidi="ar-SA"/>
        </w:rPr>
        <w:t>所在地人民法院</w:t>
      </w:r>
      <w:r>
        <w:rPr>
          <w:rFonts w:hint="eastAsia" w:ascii="宋体" w:cs="宋体"/>
          <w:color w:val="auto"/>
          <w:sz w:val="19"/>
          <w:szCs w:val="19"/>
          <w:lang w:bidi="ar-SA"/>
        </w:rPr>
        <w:t>提起诉讼。</w:t>
      </w:r>
    </w:p>
    <w:p>
      <w:pPr>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诉讼文书送达地址：</w:t>
      </w:r>
    </w:p>
    <w:p>
      <w:pPr>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委托人：重庆市渝北区泰山大道东段梧桐路6号交通开投大厦   </w:t>
      </w:r>
    </w:p>
    <w:p>
      <w:pPr>
        <w:spacing w:line="360" w:lineRule="auto"/>
        <w:ind w:left="0" w:firstLine="380" w:firstLineChars="200"/>
        <w:rPr>
          <w:rFonts w:hint="eastAsia" w:ascii="宋体" w:hAnsi="宋体" w:eastAsia="宋体" w:cs="宋体"/>
          <w:color w:val="auto"/>
          <w:sz w:val="19"/>
          <w:szCs w:val="19"/>
          <w:highlight w:val="none"/>
          <w:u w:val="single"/>
          <w:lang w:val="en-US" w:eastAsia="zh-CN" w:bidi="ar-SA"/>
        </w:rPr>
      </w:pPr>
      <w:r>
        <w:rPr>
          <w:rFonts w:hint="eastAsia" w:ascii="宋体" w:hAnsi="宋体" w:eastAsia="宋体" w:cs="宋体"/>
          <w:color w:val="auto"/>
          <w:sz w:val="19"/>
          <w:szCs w:val="19"/>
          <w:lang w:bidi="ar-SA"/>
        </w:rPr>
        <w:t>电子邮箱：</w:t>
      </w:r>
      <w:r>
        <w:rPr>
          <w:rFonts w:hint="eastAsia" w:ascii="宋体" w:hAnsi="宋体" w:eastAsia="宋体" w:cs="宋体"/>
          <w:color w:val="auto"/>
          <w:sz w:val="19"/>
          <w:szCs w:val="19"/>
          <w:highlight w:val="none"/>
          <w:u w:val="single"/>
          <w:lang w:val="en-US" w:eastAsia="zh-CN" w:bidi="ar-SA"/>
        </w:rPr>
        <w:t xml:space="preserve">       </w:t>
      </w:r>
    </w:p>
    <w:p>
      <w:pPr>
        <w:spacing w:line="360" w:lineRule="auto"/>
        <w:ind w:left="0" w:firstLine="380" w:firstLineChars="200"/>
        <w:rPr>
          <w:rFonts w:hint="eastAsia" w:ascii="宋体" w:hAnsi="宋体" w:eastAsia="宋体" w:cs="宋体"/>
          <w:color w:val="auto"/>
          <w:sz w:val="19"/>
          <w:szCs w:val="19"/>
          <w:highlight w:val="none"/>
          <w:u w:val="single"/>
          <w:lang w:val="en-US" w:eastAsia="zh-CN" w:bidi="ar-SA"/>
        </w:rPr>
      </w:pPr>
      <w:r>
        <w:rPr>
          <w:rFonts w:hint="eastAsia" w:ascii="宋体" w:hAnsi="宋体" w:eastAsia="宋体" w:cs="宋体"/>
          <w:color w:val="auto"/>
          <w:sz w:val="19"/>
          <w:szCs w:val="19"/>
          <w:highlight w:val="none"/>
          <w:lang w:val="en-US" w:eastAsia="zh-CN" w:bidi="ar-SA"/>
        </w:rPr>
        <w:t>联系人：</w:t>
      </w:r>
      <w:r>
        <w:rPr>
          <w:rFonts w:hint="eastAsia" w:ascii="宋体" w:hAnsi="宋体" w:eastAsia="宋体" w:cs="宋体"/>
          <w:color w:val="auto"/>
          <w:sz w:val="19"/>
          <w:szCs w:val="19"/>
          <w:highlight w:val="none"/>
          <w:u w:val="single"/>
          <w:lang w:val="en-US" w:eastAsia="zh-CN" w:bidi="ar-SA"/>
        </w:rPr>
        <w:t xml:space="preserve">          </w:t>
      </w:r>
      <w:r>
        <w:rPr>
          <w:rFonts w:hint="eastAsia" w:ascii="宋体" w:hAnsi="宋体" w:eastAsia="宋体" w:cs="宋体"/>
          <w:color w:val="auto"/>
          <w:sz w:val="19"/>
          <w:szCs w:val="19"/>
          <w:highlight w:val="none"/>
          <w:lang w:val="en-US" w:eastAsia="zh-CN" w:bidi="ar-SA"/>
        </w:rPr>
        <w:t xml:space="preserve">         联系方式：</w:t>
      </w:r>
      <w:r>
        <w:rPr>
          <w:rFonts w:hint="eastAsia" w:ascii="宋体" w:hAnsi="宋体" w:eastAsia="宋体" w:cs="宋体"/>
          <w:color w:val="auto"/>
          <w:sz w:val="19"/>
          <w:szCs w:val="19"/>
          <w:highlight w:val="none"/>
          <w:u w:val="single"/>
          <w:lang w:val="en-US" w:eastAsia="zh-CN" w:bidi="ar-SA"/>
        </w:rPr>
        <w:t xml:space="preserve">       </w:t>
      </w:r>
    </w:p>
    <w:p>
      <w:pPr>
        <w:spacing w:line="360" w:lineRule="auto"/>
        <w:ind w:left="0" w:firstLine="380" w:firstLineChars="200"/>
        <w:rPr>
          <w:rFonts w:hint="eastAsia" w:ascii="宋体" w:hAnsi="宋体" w:eastAsia="宋体" w:cs="宋体"/>
          <w:color w:val="auto"/>
          <w:sz w:val="19"/>
          <w:szCs w:val="19"/>
          <w:highlight w:val="none"/>
          <w:u w:val="none"/>
          <w:lang w:bidi="ar-SA"/>
        </w:rPr>
      </w:pPr>
      <w:r>
        <w:rPr>
          <w:rFonts w:hint="eastAsia" w:ascii="宋体" w:hAnsi="宋体" w:eastAsia="宋体" w:cs="宋体"/>
          <w:color w:val="auto"/>
          <w:sz w:val="19"/>
          <w:szCs w:val="19"/>
          <w:lang w:bidi="ar-SA"/>
        </w:rPr>
        <w:t>监理人：</w:t>
      </w:r>
      <w:r>
        <w:rPr>
          <w:rFonts w:hint="eastAsia" w:ascii="宋体" w:hAnsi="宋体" w:eastAsia="宋体" w:cs="宋体"/>
          <w:color w:val="auto"/>
          <w:sz w:val="19"/>
          <w:szCs w:val="19"/>
          <w:highlight w:val="none"/>
          <w:u w:val="single"/>
          <w:lang w:val="en-US" w:eastAsia="zh-CN" w:bidi="ar-SA"/>
        </w:rPr>
        <w:t xml:space="preserve">       </w:t>
      </w:r>
      <w:r>
        <w:rPr>
          <w:rFonts w:hint="eastAsia" w:ascii="宋体" w:hAnsi="宋体" w:eastAsia="宋体" w:cs="宋体"/>
          <w:color w:val="auto"/>
          <w:sz w:val="19"/>
          <w:szCs w:val="19"/>
          <w:lang w:bidi="ar-SA"/>
        </w:rPr>
        <w:t xml:space="preserve">      </w:t>
      </w:r>
      <w:r>
        <w:rPr>
          <w:rFonts w:hint="eastAsia" w:ascii="宋体" w:hAnsi="宋体" w:eastAsia="宋体" w:cs="宋体"/>
          <w:color w:val="auto"/>
          <w:sz w:val="19"/>
          <w:szCs w:val="19"/>
          <w:highlight w:val="none"/>
          <w:u w:val="none"/>
          <w:lang w:bidi="ar-SA"/>
        </w:rPr>
        <w:t xml:space="preserve">                          </w:t>
      </w:r>
    </w:p>
    <w:p>
      <w:pPr>
        <w:spacing w:line="360" w:lineRule="auto"/>
        <w:ind w:firstLine="380" w:firstLineChars="200"/>
        <w:rPr>
          <w:rFonts w:hint="eastAsia" w:ascii="宋体" w:hAnsi="宋体" w:eastAsia="宋体" w:cs="宋体"/>
          <w:color w:val="auto"/>
          <w:sz w:val="19"/>
          <w:szCs w:val="19"/>
          <w:highlight w:val="none"/>
          <w:u w:val="none"/>
          <w:lang w:val="en-US" w:eastAsia="zh-CN" w:bidi="ar-SA"/>
        </w:rPr>
      </w:pPr>
      <w:r>
        <w:rPr>
          <w:rFonts w:hint="eastAsia" w:ascii="宋体" w:hAnsi="宋体" w:eastAsia="宋体" w:cs="宋体"/>
          <w:color w:val="auto"/>
          <w:sz w:val="19"/>
          <w:szCs w:val="19"/>
          <w:highlight w:val="none"/>
          <w:u w:val="none"/>
          <w:lang w:val="en-US" w:eastAsia="zh-CN" w:bidi="ar-SA"/>
        </w:rPr>
        <w:t>联系人：</w:t>
      </w:r>
      <w:r>
        <w:rPr>
          <w:rFonts w:hint="eastAsia" w:ascii="宋体" w:hAnsi="宋体" w:eastAsia="宋体" w:cs="宋体"/>
          <w:color w:val="auto"/>
          <w:sz w:val="19"/>
          <w:szCs w:val="19"/>
          <w:highlight w:val="none"/>
          <w:u w:val="single"/>
          <w:lang w:val="en-US" w:eastAsia="zh-CN" w:bidi="ar-SA"/>
        </w:rPr>
        <w:t xml:space="preserve">       </w:t>
      </w:r>
      <w:r>
        <w:rPr>
          <w:rFonts w:hint="eastAsia" w:ascii="宋体" w:hAnsi="宋体" w:eastAsia="宋体" w:cs="宋体"/>
          <w:color w:val="auto"/>
          <w:sz w:val="19"/>
          <w:szCs w:val="19"/>
          <w:highlight w:val="none"/>
          <w:u w:val="none"/>
          <w:lang w:val="en-US" w:eastAsia="zh-CN" w:bidi="ar-SA"/>
        </w:rPr>
        <w:t xml:space="preserve">            联系方式：</w:t>
      </w:r>
      <w:r>
        <w:rPr>
          <w:rFonts w:hint="eastAsia" w:ascii="宋体" w:hAnsi="宋体" w:eastAsia="宋体" w:cs="宋体"/>
          <w:color w:val="auto"/>
          <w:sz w:val="19"/>
          <w:szCs w:val="19"/>
          <w:highlight w:val="none"/>
          <w:u w:val="single"/>
          <w:lang w:val="en-US" w:eastAsia="zh-CN" w:bidi="ar-SA"/>
        </w:rPr>
        <w:t xml:space="preserve">       </w:t>
      </w:r>
    </w:p>
    <w:p>
      <w:pPr>
        <w:spacing w:line="360" w:lineRule="auto"/>
        <w:ind w:firstLine="380" w:firstLineChars="200"/>
        <w:rPr>
          <w:rFonts w:hint="eastAsia" w:ascii="宋体" w:hAnsi="宋体" w:eastAsia="宋体" w:cs="宋体"/>
          <w:color w:val="auto"/>
          <w:sz w:val="19"/>
          <w:szCs w:val="19"/>
          <w:highlight w:val="none"/>
          <w:u w:val="single"/>
          <w:lang w:val="en-US" w:eastAsia="zh-CN" w:bidi="ar-SA"/>
        </w:rPr>
      </w:pPr>
      <w:r>
        <w:rPr>
          <w:rFonts w:hint="eastAsia" w:ascii="宋体" w:hAnsi="宋体" w:eastAsia="宋体" w:cs="宋体"/>
          <w:color w:val="auto"/>
          <w:sz w:val="19"/>
          <w:szCs w:val="19"/>
          <w:highlight w:val="none"/>
          <w:u w:val="none"/>
          <w:lang w:bidi="ar-SA"/>
        </w:rPr>
        <w:t>电子邮箱：</w:t>
      </w:r>
      <w:r>
        <w:rPr>
          <w:rFonts w:hint="eastAsia" w:ascii="宋体" w:hAnsi="宋体" w:eastAsia="宋体" w:cs="宋体"/>
          <w:color w:val="auto"/>
          <w:sz w:val="19"/>
          <w:szCs w:val="19"/>
          <w:highlight w:val="none"/>
          <w:u w:val="single"/>
          <w:lang w:val="en-US" w:eastAsia="zh-CN" w:bidi="ar-SA"/>
        </w:rPr>
        <w:t xml:space="preserve">       </w:t>
      </w:r>
    </w:p>
    <w:p>
      <w:pPr>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该送达地址可用于接收各类</w:t>
      </w:r>
      <w:r>
        <w:rPr>
          <w:rFonts w:hint="eastAsia" w:ascii="宋体" w:cs="宋体"/>
          <w:color w:val="auto"/>
          <w:sz w:val="19"/>
          <w:szCs w:val="19"/>
          <w:highlight w:val="none"/>
          <w:lang w:bidi="ar-SA"/>
        </w:rPr>
        <w:t>诉讼</w:t>
      </w:r>
      <w:r>
        <w:rPr>
          <w:rFonts w:hint="eastAsia" w:ascii="宋体" w:cs="宋体"/>
          <w:color w:val="auto"/>
          <w:sz w:val="19"/>
          <w:szCs w:val="19"/>
          <w:lang w:bidi="ar-SA"/>
        </w:rPr>
        <w:t>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adjustRightInd w:val="0"/>
        <w:snapToGrid w:val="0"/>
        <w:spacing w:line="360" w:lineRule="auto"/>
        <w:ind w:firstLine="381" w:firstLineChars="200"/>
        <w:rPr>
          <w:rFonts w:hint="eastAsia" w:ascii="宋体" w:cs="宋体"/>
          <w:b/>
          <w:bCs/>
          <w:color w:val="auto"/>
          <w:sz w:val="19"/>
          <w:szCs w:val="19"/>
          <w:lang w:bidi="ar-SA"/>
        </w:rPr>
      </w:pPr>
      <w:r>
        <w:rPr>
          <w:rFonts w:hint="eastAsia" w:ascii="宋体" w:cs="宋体"/>
          <w:b/>
          <w:bCs/>
          <w:color w:val="auto"/>
          <w:sz w:val="19"/>
          <w:szCs w:val="19"/>
          <w:lang w:bidi="ar-SA"/>
        </w:rPr>
        <w:t>补充：</w:t>
      </w:r>
    </w:p>
    <w:p>
      <w:pPr>
        <w:pStyle w:val="5"/>
        <w:spacing w:line="360" w:lineRule="auto"/>
        <w:ind w:firstLine="381" w:firstLineChars="200"/>
        <w:rPr>
          <w:rFonts w:ascii="宋体" w:hAnsi="宋体" w:cs="宋体"/>
          <w:b w:val="0"/>
          <w:color w:val="auto"/>
          <w:sz w:val="19"/>
          <w:szCs w:val="19"/>
          <w:lang w:bidi="ar-SA"/>
        </w:rPr>
      </w:pPr>
      <w:bookmarkStart w:id="82" w:name="_Toc6301"/>
      <w:bookmarkStart w:id="83" w:name="_Toc20660096"/>
      <w:bookmarkStart w:id="84" w:name="_Toc523382870"/>
      <w:bookmarkStart w:id="85" w:name="_Toc3325"/>
      <w:r>
        <w:rPr>
          <w:rFonts w:hint="eastAsia" w:ascii="宋体" w:hAnsi="宋体" w:cs="宋体"/>
          <w:color w:val="auto"/>
          <w:sz w:val="19"/>
          <w:szCs w:val="19"/>
          <w:lang w:bidi="ar-SA"/>
        </w:rPr>
        <w:t>13. 其他</w:t>
      </w:r>
      <w:bookmarkEnd w:id="82"/>
      <w:bookmarkEnd w:id="83"/>
      <w:bookmarkEnd w:id="84"/>
      <w:bookmarkEnd w:id="85"/>
    </w:p>
    <w:p>
      <w:pPr>
        <w:snapToGrid w:val="0"/>
        <w:spacing w:line="360" w:lineRule="auto"/>
        <w:ind w:firstLine="380" w:firstLineChars="200"/>
        <w:rPr>
          <w:rFonts w:hint="eastAsia" w:ascii="宋体" w:hAnsi="宋体" w:eastAsia="宋体" w:cs="宋体"/>
          <w:bCs/>
          <w:color w:val="auto"/>
          <w:sz w:val="19"/>
          <w:szCs w:val="19"/>
          <w:lang w:bidi="ar-SA"/>
        </w:rPr>
      </w:pPr>
      <w:r>
        <w:rPr>
          <w:rFonts w:hint="eastAsia" w:ascii="宋体" w:cs="宋体"/>
          <w:color w:val="auto"/>
          <w:sz w:val="19"/>
          <w:szCs w:val="19"/>
          <w:lang w:bidi="ar-SA"/>
        </w:rPr>
        <w:t>13.1</w:t>
      </w:r>
      <w:r>
        <w:rPr>
          <w:rFonts w:hint="eastAsia" w:ascii="宋体" w:cs="宋体"/>
          <w:bCs/>
          <w:color w:val="auto"/>
          <w:sz w:val="19"/>
          <w:szCs w:val="19"/>
          <w:lang w:bidi="ar-SA"/>
        </w:rPr>
        <w:t>总监理工程师、总监代表（驻地总监）及专业监理工程师</w:t>
      </w:r>
      <w:r>
        <w:rPr>
          <w:rFonts w:hint="eastAsia" w:ascii="宋体" w:hAnsi="宋体" w:eastAsia="宋体" w:cs="宋体"/>
          <w:bCs/>
          <w:color w:val="auto"/>
          <w:sz w:val="19"/>
          <w:szCs w:val="19"/>
          <w:lang w:bidi="ar-SA"/>
        </w:rPr>
        <w:t>必须长驻重庆，总监理工程师、总监代表（驻地总监）未经甲方同意擅自离开按5000元/人·天扣罚监理服务费，专业监理工程师按3000元/人·天扣罚监理服务费。</w:t>
      </w:r>
    </w:p>
    <w:p>
      <w:pPr>
        <w:snapToGrid w:val="0"/>
        <w:spacing w:line="360" w:lineRule="auto"/>
        <w:ind w:firstLine="380" w:firstLineChars="200"/>
        <w:rPr>
          <w:rFonts w:hint="eastAsia" w:ascii="宋体" w:cs="宋体"/>
          <w:color w:val="auto"/>
          <w:sz w:val="19"/>
          <w:szCs w:val="19"/>
          <w:lang w:bidi="ar-SA"/>
        </w:rPr>
      </w:pPr>
      <w:r>
        <w:rPr>
          <w:rFonts w:hint="eastAsia" w:ascii="宋体" w:cs="宋体"/>
          <w:bCs/>
          <w:color w:val="auto"/>
          <w:sz w:val="19"/>
          <w:szCs w:val="19"/>
          <w:lang w:bidi="ar-SA"/>
        </w:rPr>
        <w:t>13.2</w:t>
      </w:r>
      <w:r>
        <w:rPr>
          <w:rFonts w:hint="eastAsia" w:ascii="宋体" w:cs="宋体"/>
          <w:color w:val="auto"/>
          <w:sz w:val="19"/>
          <w:szCs w:val="19"/>
          <w:lang w:bidi="ar-SA"/>
        </w:rPr>
        <w:t>在本合同执行过程中，双方对于各种问题的指示或答复，均应以各方负责人签字或单位盖章的书面形式为准，任何情况下都不能以口头承诺为依据或拒收对方的函件。</w:t>
      </w:r>
    </w:p>
    <w:p>
      <w:pPr>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13.3监理人应严格按《建设部关于落实建设工程安全生产监理责任的若干意见》建设部(2006)248号文之规定，承担在工程建设中的安全生产监理责任。</w:t>
      </w:r>
    </w:p>
    <w:p>
      <w:pPr>
        <w:snapToGrid w:val="0"/>
        <w:spacing w:line="360" w:lineRule="auto"/>
        <w:ind w:firstLine="380" w:firstLineChars="200"/>
        <w:rPr>
          <w:rFonts w:hint="eastAsia" w:ascii="宋体" w:cs="宋体"/>
          <w:bCs/>
          <w:color w:val="auto"/>
          <w:sz w:val="19"/>
          <w:szCs w:val="19"/>
          <w:lang w:bidi="ar-SA"/>
        </w:rPr>
      </w:pPr>
      <w:r>
        <w:rPr>
          <w:rFonts w:hint="eastAsia" w:ascii="宋体" w:cs="宋体"/>
          <w:bCs/>
          <w:color w:val="auto"/>
          <w:sz w:val="19"/>
          <w:szCs w:val="19"/>
          <w:lang w:bidi="ar-SA"/>
        </w:rPr>
        <w:t>13.4监理人签订合同后应无条件服从和遵守委托人制定的与本招标项目有关的管理规定。</w:t>
      </w:r>
    </w:p>
    <w:p>
      <w:pPr>
        <w:snapToGrid w:val="0"/>
        <w:spacing w:line="360" w:lineRule="auto"/>
        <w:ind w:firstLine="380" w:firstLineChars="200"/>
        <w:rPr>
          <w:rFonts w:hint="eastAsia" w:ascii="宋体" w:hAnsi="宋体" w:eastAsia="宋体" w:cs="宋体"/>
          <w:color w:val="auto"/>
          <w:sz w:val="19"/>
          <w:szCs w:val="19"/>
          <w:lang w:bidi="ar-SA"/>
        </w:rPr>
      </w:pPr>
      <w:r>
        <w:rPr>
          <w:rFonts w:hint="eastAsia" w:ascii="宋体" w:cs="宋体"/>
          <w:bCs/>
          <w:color w:val="auto"/>
          <w:sz w:val="19"/>
          <w:szCs w:val="19"/>
          <w:lang w:bidi="ar-SA"/>
        </w:rPr>
        <w:t xml:space="preserve">13.5 </w:t>
      </w:r>
      <w:r>
        <w:rPr>
          <w:rFonts w:hint="eastAsia" w:ascii="宋体" w:cs="宋体"/>
          <w:color w:val="auto"/>
          <w:sz w:val="19"/>
          <w:szCs w:val="19"/>
          <w:lang w:bidi="ar-SA"/>
        </w:rPr>
        <w:t>与合同有关的通知、批准、证明、证书、指示、指令、要求、请求、同意、意见、确定和决定等</w:t>
      </w:r>
      <w:r>
        <w:rPr>
          <w:rFonts w:hint="eastAsia" w:ascii="宋体" w:hAnsi="宋体" w:eastAsia="宋体" w:cs="宋体"/>
          <w:color w:val="auto"/>
          <w:sz w:val="19"/>
          <w:szCs w:val="19"/>
          <w:lang w:bidi="ar-SA"/>
        </w:rPr>
        <w:t>，均应采用书面形式，并应在3天内送达委托人。</w:t>
      </w:r>
    </w:p>
    <w:p>
      <w:pPr>
        <w:snapToGrid w:val="0"/>
        <w:spacing w:line="360" w:lineRule="auto"/>
        <w:ind w:firstLine="380" w:firstLineChars="200"/>
        <w:rPr>
          <w:rFonts w:hint="eastAsia" w:ascii="宋体" w:hAnsi="宋体" w:eastAsia="宋体" w:cs="宋体"/>
          <w:color w:val="auto"/>
          <w:sz w:val="19"/>
          <w:szCs w:val="19"/>
          <w:lang w:bidi="ar-SA"/>
        </w:rPr>
      </w:pPr>
      <w:r>
        <w:rPr>
          <w:rFonts w:hint="eastAsia" w:ascii="宋体" w:cs="宋体"/>
          <w:color w:val="auto"/>
          <w:sz w:val="19"/>
          <w:szCs w:val="19"/>
          <w:lang w:eastAsia="zh-CN" w:bidi="ar-SA"/>
        </w:rPr>
        <w:t>委托人</w:t>
      </w:r>
      <w:r>
        <w:rPr>
          <w:rFonts w:hint="eastAsia" w:ascii="宋体" w:hAnsi="宋体" w:eastAsia="宋体" w:cs="宋体"/>
          <w:color w:val="auto"/>
          <w:sz w:val="19"/>
          <w:szCs w:val="19"/>
          <w:lang w:bidi="ar-SA"/>
        </w:rPr>
        <w:t>和监理人应当及时签收另一方送达至送达地点和指定接收人的来往信函。拒不签收的，由此增加的费用和（或）延误的工期由拒绝接收一方承担。</w:t>
      </w:r>
    </w:p>
    <w:p>
      <w:pPr>
        <w:snapToGrid w:val="0"/>
        <w:spacing w:line="360" w:lineRule="auto"/>
        <w:ind w:firstLine="380" w:firstLineChars="200"/>
        <w:rPr>
          <w:rFonts w:hint="eastAsia" w:ascii="宋体" w:hAnsi="宋体" w:eastAsia="宋体" w:cs="宋体"/>
          <w:color w:val="auto"/>
          <w:sz w:val="19"/>
          <w:szCs w:val="19"/>
          <w:lang w:bidi="ar-SA"/>
        </w:rPr>
      </w:pPr>
      <w:r>
        <w:rPr>
          <w:rFonts w:hint="eastAsia" w:ascii="宋体" w:hAnsi="宋体" w:eastAsia="宋体" w:cs="宋体"/>
          <w:color w:val="auto"/>
          <w:sz w:val="19"/>
          <w:szCs w:val="19"/>
          <w:lang w:val="en-US" w:eastAsia="zh-CN" w:bidi="ar-SA"/>
        </w:rPr>
        <w:t>因监理人违约导致诉讼的，监理人应当承担由此产生的仲裁申请费、受理费、保全费、担保费、律师费、差旅费等所有因实现债权产生的费用。</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hAnsi="宋体" w:eastAsia="宋体" w:cs="宋体"/>
          <w:color w:val="auto"/>
          <w:sz w:val="19"/>
          <w:szCs w:val="19"/>
          <w:lang w:bidi="ar-SA"/>
        </w:rPr>
        <w:t>13.6 现场条件：</w:t>
      </w:r>
    </w:p>
    <w:p>
      <w:pPr>
        <w:adjustRightInd w:val="0"/>
        <w:snapToGrid w:val="0"/>
        <w:spacing w:line="360" w:lineRule="auto"/>
        <w:ind w:firstLine="380" w:firstLineChars="200"/>
        <w:rPr>
          <w:rFonts w:hint="eastAsia" w:ascii="宋体" w:hAnsi="宋体" w:eastAsia="宋体" w:cs="宋体"/>
          <w:color w:val="auto"/>
          <w:sz w:val="19"/>
          <w:szCs w:val="19"/>
          <w:lang w:bidi="ar-SA"/>
        </w:rPr>
      </w:pPr>
      <w:r>
        <w:rPr>
          <w:rFonts w:hint="eastAsia" w:ascii="宋体" w:hAnsi="宋体" w:eastAsia="宋体" w:cs="宋体"/>
          <w:color w:val="auto"/>
          <w:sz w:val="19"/>
          <w:szCs w:val="19"/>
          <w:lang w:bidi="ar-SA"/>
        </w:rPr>
        <w:t>监理单位应结合项目情况，自备与监理工作相关的设备、工具及办公家具，其相关费用包含在监理服务费用中，委托人只负责提供驻场办公的临时性办公室。</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hAnsi="宋体" w:eastAsia="宋体" w:cs="宋体"/>
          <w:color w:val="auto"/>
          <w:sz w:val="19"/>
          <w:szCs w:val="19"/>
          <w:lang w:bidi="ar-SA"/>
        </w:rPr>
        <w:t>13.7本项目监理酬金包</w:t>
      </w:r>
      <w:r>
        <w:rPr>
          <w:rFonts w:hint="eastAsia" w:ascii="宋体" w:cs="宋体"/>
          <w:color w:val="auto"/>
          <w:sz w:val="19"/>
          <w:szCs w:val="19"/>
          <w:lang w:bidi="ar-SA"/>
        </w:rPr>
        <w:t xml:space="preserve">干使用，任何情况下不予调整，因非监理人的原因导致工程延期，监理合同也顺应延期，委托人也不再另行支付费用。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13.8因监理人原因，监理合同终止后，按实际已完成工作量的90%支</w:t>
      </w:r>
      <w:r>
        <w:rPr>
          <w:rFonts w:hint="eastAsia" w:ascii="宋体" w:hAnsi="宋体" w:eastAsia="宋体" w:cs="宋体"/>
          <w:color w:val="auto"/>
          <w:sz w:val="19"/>
          <w:szCs w:val="19"/>
          <w:lang w:bidi="ar-SA"/>
        </w:rPr>
        <w:t>付监理服务费</w:t>
      </w:r>
      <w:r>
        <w:rPr>
          <w:rFonts w:hint="eastAsia" w:ascii="宋体" w:cs="宋体"/>
          <w:color w:val="auto"/>
          <w:sz w:val="19"/>
          <w:szCs w:val="19"/>
          <w:lang w:bidi="ar-SA"/>
        </w:rPr>
        <w:t>，支付总和最多不高于监理合同约定总价格的50%，监理人应退还多收部分，监理人不能以任何理由向委托人提出补偿或赔偿。</w:t>
      </w:r>
    </w:p>
    <w:p>
      <w:pPr>
        <w:adjustRightInd w:val="0"/>
        <w:snapToGrid w:val="0"/>
        <w:spacing w:line="360" w:lineRule="auto"/>
        <w:ind w:firstLine="380" w:firstLineChars="200"/>
        <w:rPr>
          <w:rFonts w:hint="eastAsia" w:ascii="宋体" w:cs="宋体"/>
          <w:color w:val="auto"/>
          <w:sz w:val="19"/>
          <w:szCs w:val="19"/>
          <w:lang w:val="en-US" w:eastAsia="zh-CN" w:bidi="ar-SA"/>
        </w:rPr>
      </w:pPr>
      <w:r>
        <w:rPr>
          <w:rFonts w:hint="eastAsia" w:ascii="宋体" w:cs="宋体"/>
          <w:color w:val="auto"/>
          <w:sz w:val="19"/>
          <w:szCs w:val="19"/>
          <w:lang w:val="en-US" w:eastAsia="zh-CN" w:bidi="ar-SA"/>
        </w:rPr>
        <w:t>13.9</w:t>
      </w:r>
      <w:r>
        <w:rPr>
          <w:rFonts w:hint="eastAsia" w:ascii="宋体" w:cs="宋体"/>
          <w:color w:val="auto"/>
          <w:sz w:val="19"/>
          <w:szCs w:val="19"/>
          <w:lang w:val="en-US" w:eastAsia="en-US" w:bidi="ar-SA"/>
        </w:rPr>
        <w:t>本合同生效以后，</w:t>
      </w:r>
      <w:r>
        <w:rPr>
          <w:rFonts w:hint="eastAsia" w:ascii="宋体" w:cs="宋体"/>
          <w:color w:val="auto"/>
          <w:sz w:val="19"/>
          <w:szCs w:val="19"/>
          <w:lang w:val="en-US" w:eastAsia="zh-CN" w:bidi="ar-SA"/>
        </w:rPr>
        <w:t>监理人</w:t>
      </w:r>
      <w:r>
        <w:rPr>
          <w:rFonts w:hint="eastAsia" w:ascii="宋体" w:cs="宋体"/>
          <w:color w:val="auto"/>
          <w:sz w:val="19"/>
          <w:szCs w:val="19"/>
          <w:lang w:val="en-US" w:eastAsia="en-US" w:bidi="ar-SA"/>
        </w:rPr>
        <w:t>应全面履行本合同约定的义务，</w:t>
      </w:r>
      <w:r>
        <w:rPr>
          <w:rFonts w:hint="eastAsia" w:ascii="宋体" w:cs="宋体"/>
          <w:color w:val="auto"/>
          <w:sz w:val="19"/>
          <w:szCs w:val="19"/>
          <w:lang w:val="en-US" w:eastAsia="zh-CN" w:bidi="ar-SA"/>
        </w:rPr>
        <w:t>监理人</w:t>
      </w:r>
      <w:r>
        <w:rPr>
          <w:rFonts w:hint="eastAsia" w:ascii="宋体" w:cs="宋体"/>
          <w:color w:val="auto"/>
          <w:sz w:val="19"/>
          <w:szCs w:val="19"/>
          <w:lang w:val="en-US" w:eastAsia="en-US" w:bidi="ar-SA"/>
        </w:rPr>
        <w:t>不履行，或者不完全履行本合同约定义务的，应当承担相应的违约责任，赔偿损失，并支付</w:t>
      </w:r>
      <w:r>
        <w:rPr>
          <w:rFonts w:hint="eastAsia" w:ascii="宋体" w:cs="宋体"/>
          <w:color w:val="auto"/>
          <w:sz w:val="19"/>
          <w:szCs w:val="19"/>
          <w:lang w:val="en-US" w:eastAsia="zh-CN" w:bidi="ar-SA"/>
        </w:rPr>
        <w:t>委托人</w:t>
      </w:r>
      <w:r>
        <w:rPr>
          <w:rFonts w:hint="eastAsia" w:ascii="宋体" w:cs="宋体"/>
          <w:color w:val="auto"/>
          <w:sz w:val="19"/>
          <w:szCs w:val="19"/>
          <w:lang w:val="en-US" w:eastAsia="en-US" w:bidi="ar-SA"/>
        </w:rPr>
        <w:t>为实现权利而支付的所有费用包括但不限于先行支付的律师费、公证费、鉴定费、保全费和诉讼费、差旅费等费用。</w:t>
      </w:r>
    </w:p>
    <w:p>
      <w:pPr>
        <w:adjustRightInd w:val="0"/>
        <w:snapToGrid w:val="0"/>
        <w:spacing w:line="360" w:lineRule="auto"/>
        <w:ind w:firstLine="381" w:firstLineChars="200"/>
        <w:rPr>
          <w:color w:val="auto"/>
        </w:rPr>
      </w:pPr>
      <w:r>
        <w:rPr>
          <w:rFonts w:hint="eastAsia" w:ascii="宋体" w:cs="宋体"/>
          <w:b/>
          <w:color w:val="auto"/>
          <w:sz w:val="19"/>
          <w:szCs w:val="19"/>
          <w:lang w:bidi="ar-SA"/>
        </w:rPr>
        <w:t>13.</w:t>
      </w:r>
      <w:r>
        <w:rPr>
          <w:rFonts w:hint="eastAsia" w:ascii="宋体" w:cs="宋体"/>
          <w:b/>
          <w:color w:val="auto"/>
          <w:sz w:val="19"/>
          <w:szCs w:val="19"/>
          <w:lang w:val="en-US" w:eastAsia="zh-CN" w:bidi="ar-SA"/>
        </w:rPr>
        <w:t>10</w:t>
      </w:r>
      <w:r>
        <w:rPr>
          <w:rFonts w:hint="eastAsia" w:ascii="宋体" w:cs="宋体"/>
          <w:b/>
          <w:color w:val="auto"/>
          <w:sz w:val="19"/>
          <w:szCs w:val="19"/>
          <w:lang w:bidi="ar-SA"/>
        </w:rPr>
        <w:t>工程监理企业自投标截止之日起至完成合同约定工程量之日止，不得擅自更换和撤离项目监理机构人员。</w:t>
      </w:r>
    </w:p>
    <w:p>
      <w:pPr>
        <w:adjustRightInd w:val="0"/>
        <w:snapToGrid w:val="0"/>
        <w:spacing w:line="360" w:lineRule="auto"/>
        <w:ind w:firstLine="380" w:firstLineChars="200"/>
        <w:rPr>
          <w:rFonts w:hint="eastAsia" w:ascii="宋体" w:cs="宋体"/>
          <w:color w:val="auto"/>
          <w:sz w:val="19"/>
          <w:szCs w:val="19"/>
          <w:lang w:bidi="ar-SA"/>
        </w:rPr>
      </w:pP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附件一：《施工监理规划》及其实施细则</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附件二：监理人的组织机构，总监理工程师、专业监理工程人员名单表</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附件三 ：考核管理办法（详见业主工程建设合同管理办法）</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附件四：监理服务主要工作内容</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附件五：安全监理工作的内容、程序和监理责任</w:t>
      </w:r>
    </w:p>
    <w:p>
      <w:pPr>
        <w:pStyle w:val="2"/>
        <w:adjustRightInd w:val="0"/>
        <w:snapToGrid w:val="0"/>
        <w:spacing w:line="360" w:lineRule="auto"/>
        <w:ind w:firstLine="420" w:firstLineChars="200"/>
        <w:rPr>
          <w:rFonts w:hint="eastAsia" w:ascii="Times New Roman" w:hAnsi="Times New Roman" w:cs="Times New Roman"/>
          <w:color w:val="auto"/>
          <w:sz w:val="21"/>
          <w:szCs w:val="24"/>
          <w:lang w:bidi="ar-SA"/>
        </w:rPr>
      </w:pPr>
      <w:r>
        <w:rPr>
          <w:color w:val="auto"/>
        </w:rPr>
        <w:t>附件六 履约保函</w:t>
      </w:r>
    </w:p>
    <w:p>
      <w:pPr>
        <w:spacing w:line="360" w:lineRule="auto"/>
        <w:rPr>
          <w:color w:val="auto"/>
          <w:sz w:val="19"/>
          <w:szCs w:val="19"/>
        </w:rPr>
      </w:pPr>
    </w:p>
    <w:p>
      <w:pPr>
        <w:pStyle w:val="4"/>
        <w:snapToGrid w:val="0"/>
        <w:spacing w:line="360" w:lineRule="auto"/>
        <w:jc w:val="center"/>
        <w:rPr>
          <w:rFonts w:hint="eastAsia" w:ascii="宋体"/>
          <w:color w:val="auto"/>
          <w:sz w:val="29"/>
          <w:szCs w:val="29"/>
        </w:rPr>
      </w:pPr>
      <w:bookmarkStart w:id="86" w:name="_Toc19363"/>
      <w:bookmarkStart w:id="87" w:name="_Toc522180786"/>
      <w:bookmarkStart w:id="88" w:name="_Toc24416"/>
      <w:bookmarkStart w:id="89" w:name="_Toc15864"/>
      <w:bookmarkStart w:id="90" w:name="_Toc17780"/>
      <w:bookmarkStart w:id="91" w:name="_Toc523382871"/>
      <w:bookmarkStart w:id="92" w:name="_Toc21287"/>
      <w:bookmarkStart w:id="93" w:name="_Toc29148"/>
      <w:r>
        <w:rPr>
          <w:rFonts w:hint="eastAsia" w:ascii="宋体"/>
          <w:color w:val="auto"/>
          <w:sz w:val="29"/>
          <w:szCs w:val="29"/>
        </w:rPr>
        <w:br w:type="page"/>
      </w:r>
      <w:bookmarkStart w:id="94" w:name="_Toc20660097"/>
      <w:r>
        <w:rPr>
          <w:rFonts w:hint="eastAsia" w:ascii="宋体"/>
          <w:color w:val="auto"/>
          <w:sz w:val="29"/>
          <w:szCs w:val="29"/>
        </w:rPr>
        <w:t>附件一</w:t>
      </w:r>
      <w:bookmarkEnd w:id="86"/>
      <w:bookmarkEnd w:id="87"/>
      <w:bookmarkEnd w:id="88"/>
      <w:bookmarkEnd w:id="89"/>
      <w:bookmarkEnd w:id="90"/>
      <w:bookmarkEnd w:id="91"/>
      <w:bookmarkEnd w:id="92"/>
      <w:bookmarkEnd w:id="93"/>
      <w:bookmarkEnd w:id="94"/>
    </w:p>
    <w:p>
      <w:pPr>
        <w:snapToGrid w:val="0"/>
        <w:spacing w:line="360" w:lineRule="auto"/>
        <w:jc w:val="center"/>
        <w:rPr>
          <w:rFonts w:hint="eastAsia" w:ascii="宋体"/>
          <w:b/>
          <w:color w:val="auto"/>
          <w:sz w:val="19"/>
          <w:szCs w:val="19"/>
        </w:rPr>
      </w:pPr>
      <w:r>
        <w:rPr>
          <w:rFonts w:hint="eastAsia" w:ascii="宋体"/>
          <w:b/>
          <w:color w:val="auto"/>
          <w:sz w:val="19"/>
          <w:szCs w:val="19"/>
        </w:rPr>
        <w:t>《施工监理规划》及其实施细则（应根据本合同内容编制并经业主审定）</w:t>
      </w: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hint="eastAsia" w:ascii="宋体" w:hAnsi="宋体"/>
          <w:b w:val="0"/>
          <w:color w:val="auto"/>
          <w:sz w:val="19"/>
          <w:szCs w:val="19"/>
        </w:rPr>
      </w:pPr>
    </w:p>
    <w:p>
      <w:pPr>
        <w:rPr>
          <w:rFonts w:hint="eastAsia" w:ascii="宋体"/>
          <w:b/>
          <w:color w:val="auto"/>
          <w:sz w:val="19"/>
          <w:szCs w:val="19"/>
        </w:rPr>
      </w:pPr>
    </w:p>
    <w:p>
      <w:pPr>
        <w:pStyle w:val="5"/>
        <w:rPr>
          <w:rFonts w:ascii="Times New Roman" w:hAnsi="Times New Roman"/>
          <w:color w:val="auto"/>
          <w:sz w:val="32"/>
          <w:szCs w:val="32"/>
        </w:rPr>
      </w:pPr>
    </w:p>
    <w:p>
      <w:pPr>
        <w:rPr>
          <w:rFonts w:ascii="Times New Roman" w:hAnsi="Times New Roman"/>
          <w:b/>
          <w:color w:val="auto"/>
          <w:sz w:val="32"/>
          <w:szCs w:val="32"/>
        </w:rPr>
      </w:pPr>
    </w:p>
    <w:p>
      <w:pPr>
        <w:pStyle w:val="5"/>
        <w:rPr>
          <w:rFonts w:ascii="Times New Roman" w:hAnsi="Times New Roman"/>
          <w:color w:val="auto"/>
          <w:sz w:val="32"/>
          <w:szCs w:val="32"/>
        </w:rPr>
      </w:pPr>
    </w:p>
    <w:p>
      <w:pPr>
        <w:rPr>
          <w:rFonts w:ascii="Times New Roman" w:hAnsi="Times New Roman"/>
          <w:b/>
          <w:color w:val="auto"/>
          <w:sz w:val="32"/>
          <w:szCs w:val="32"/>
        </w:rPr>
      </w:pPr>
    </w:p>
    <w:p>
      <w:pPr>
        <w:pStyle w:val="5"/>
        <w:rPr>
          <w:rFonts w:ascii="Times New Roman" w:hAnsi="Times New Roman"/>
          <w:color w:val="auto"/>
          <w:sz w:val="32"/>
          <w:szCs w:val="32"/>
        </w:rPr>
      </w:pPr>
    </w:p>
    <w:p>
      <w:pPr>
        <w:rPr>
          <w:rFonts w:ascii="Times New Roman" w:hAnsi="Times New Roman"/>
          <w:b/>
          <w:color w:val="auto"/>
          <w:sz w:val="32"/>
          <w:szCs w:val="32"/>
        </w:rPr>
      </w:pPr>
    </w:p>
    <w:p>
      <w:pPr>
        <w:pStyle w:val="5"/>
        <w:rPr>
          <w:rFonts w:ascii="Times New Roman" w:hAnsi="Times New Roman"/>
          <w:color w:val="auto"/>
          <w:sz w:val="32"/>
          <w:szCs w:val="32"/>
        </w:rPr>
      </w:pPr>
    </w:p>
    <w:p>
      <w:pPr>
        <w:rPr>
          <w:rFonts w:ascii="Times New Roman" w:hAnsi="Times New Roman"/>
          <w:b/>
          <w:color w:val="auto"/>
          <w:sz w:val="32"/>
          <w:szCs w:val="32"/>
        </w:rPr>
      </w:pPr>
    </w:p>
    <w:p>
      <w:pPr>
        <w:pStyle w:val="5"/>
        <w:rPr>
          <w:color w:val="auto"/>
        </w:rPr>
      </w:pPr>
    </w:p>
    <w:p>
      <w:pPr>
        <w:rPr>
          <w:color w:val="auto"/>
        </w:rPr>
      </w:pPr>
    </w:p>
    <w:p>
      <w:pPr>
        <w:pStyle w:val="4"/>
        <w:spacing w:line="360" w:lineRule="auto"/>
        <w:ind w:firstLine="4076" w:firstLineChars="1400"/>
        <w:rPr>
          <w:rFonts w:hint="eastAsia" w:ascii="宋体"/>
          <w:color w:val="auto"/>
          <w:sz w:val="29"/>
          <w:szCs w:val="29"/>
        </w:rPr>
      </w:pPr>
      <w:bookmarkStart w:id="95" w:name="_Toc459197751"/>
      <w:bookmarkStart w:id="96" w:name="_Toc17406"/>
      <w:bookmarkStart w:id="97" w:name="_Toc5151"/>
      <w:bookmarkStart w:id="98" w:name="_Toc522180787"/>
      <w:bookmarkStart w:id="99" w:name="_Toc366660426"/>
      <w:bookmarkStart w:id="100" w:name="_Toc28014"/>
      <w:bookmarkStart w:id="101" w:name="_Toc1986"/>
      <w:bookmarkStart w:id="102" w:name="_Toc3669"/>
      <w:bookmarkStart w:id="103" w:name="_Toc354124545"/>
      <w:bookmarkStart w:id="104" w:name="_Toc523382872"/>
      <w:bookmarkStart w:id="105" w:name="_Toc24248"/>
      <w:bookmarkStart w:id="106" w:name="_Toc20660098"/>
      <w:r>
        <w:rPr>
          <w:rFonts w:hint="eastAsia" w:ascii="宋体"/>
          <w:color w:val="auto"/>
          <w:sz w:val="29"/>
          <w:szCs w:val="29"/>
        </w:rPr>
        <w:t>附件二</w:t>
      </w:r>
      <w:bookmarkEnd w:id="95"/>
      <w:bookmarkEnd w:id="96"/>
      <w:bookmarkEnd w:id="97"/>
      <w:bookmarkEnd w:id="98"/>
      <w:bookmarkEnd w:id="99"/>
      <w:bookmarkEnd w:id="100"/>
      <w:bookmarkEnd w:id="101"/>
      <w:bookmarkEnd w:id="102"/>
      <w:bookmarkEnd w:id="103"/>
      <w:bookmarkEnd w:id="104"/>
      <w:bookmarkEnd w:id="105"/>
      <w:bookmarkEnd w:id="106"/>
    </w:p>
    <w:p>
      <w:pPr>
        <w:snapToGrid w:val="0"/>
        <w:spacing w:line="360" w:lineRule="auto"/>
        <w:jc w:val="center"/>
        <w:rPr>
          <w:rFonts w:hint="eastAsia" w:ascii="宋体"/>
          <w:b/>
          <w:color w:val="auto"/>
          <w:sz w:val="19"/>
          <w:szCs w:val="19"/>
        </w:rPr>
      </w:pPr>
      <w:r>
        <w:rPr>
          <w:rFonts w:hint="eastAsia" w:ascii="宋体"/>
          <w:b/>
          <w:color w:val="auto"/>
          <w:sz w:val="19"/>
          <w:szCs w:val="19"/>
        </w:rPr>
        <w:t>监理人的组织机构，总监理工程师、专业监理工程人员名单表</w:t>
      </w:r>
    </w:p>
    <w:p>
      <w:pPr>
        <w:adjustRightInd w:val="0"/>
        <w:snapToGrid w:val="0"/>
        <w:spacing w:line="360" w:lineRule="auto"/>
        <w:rPr>
          <w:rFonts w:hint="eastAsia" w:ascii="宋体" w:cs="宋体"/>
          <w:b/>
          <w:color w:val="auto"/>
          <w:sz w:val="19"/>
          <w:szCs w:val="19"/>
          <w:lang w:bidi="ar-SA"/>
        </w:rPr>
      </w:pPr>
    </w:p>
    <w:p>
      <w:pPr>
        <w:adjustRightInd w:val="0"/>
        <w:snapToGrid w:val="0"/>
        <w:spacing w:line="360" w:lineRule="auto"/>
        <w:jc w:val="center"/>
        <w:rPr>
          <w:rFonts w:hint="eastAsia" w:ascii="宋体" w:cs="宋体"/>
          <w:b/>
          <w:color w:val="auto"/>
          <w:sz w:val="19"/>
          <w:szCs w:val="19"/>
          <w:lang w:bidi="ar-SA"/>
        </w:rPr>
      </w:pPr>
      <w:r>
        <w:rPr>
          <w:rFonts w:hint="eastAsia" w:ascii="宋体" w:cs="宋体"/>
          <w:b/>
          <w:color w:val="auto"/>
          <w:sz w:val="19"/>
          <w:szCs w:val="19"/>
          <w:lang w:bidi="ar-SA"/>
        </w:rPr>
        <w:t>拟投入本项目监理人员汇总表</w:t>
      </w:r>
    </w:p>
    <w:tbl>
      <w:tblPr>
        <w:tblStyle w:val="12"/>
        <w:tblW w:w="9896" w:type="dxa"/>
        <w:tblInd w:w="-535" w:type="dxa"/>
        <w:tblLayout w:type="fixed"/>
        <w:tblCellMar>
          <w:top w:w="0" w:type="dxa"/>
          <w:left w:w="0" w:type="dxa"/>
          <w:bottom w:w="0" w:type="dxa"/>
          <w:right w:w="0" w:type="dxa"/>
        </w:tblCellMar>
      </w:tblPr>
      <w:tblGrid>
        <w:gridCol w:w="1067"/>
        <w:gridCol w:w="1316"/>
        <w:gridCol w:w="1041"/>
        <w:gridCol w:w="1371"/>
        <w:gridCol w:w="2833"/>
        <w:gridCol w:w="2268"/>
      </w:tblGrid>
      <w:tr>
        <w:tblPrEx>
          <w:tblCellMar>
            <w:top w:w="0" w:type="dxa"/>
            <w:left w:w="0" w:type="dxa"/>
            <w:bottom w:w="0" w:type="dxa"/>
            <w:right w:w="0" w:type="dxa"/>
          </w:tblCellMar>
        </w:tblPrEx>
        <w:trPr>
          <w:cantSplit/>
          <w:trHeight w:val="450" w:hRule="exac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r>
              <w:rPr>
                <w:rFonts w:hint="eastAsia" w:ascii="宋体" w:cs="MingLiU"/>
                <w:b/>
                <w:color w:val="auto"/>
                <w:kern w:val="0"/>
                <w:sz w:val="19"/>
                <w:szCs w:val="19"/>
                <w:lang w:bidi="ar-SA"/>
              </w:rPr>
              <w:t>姓名</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r>
              <w:rPr>
                <w:rFonts w:hint="eastAsia" w:ascii="宋体" w:cs="MingLiU"/>
                <w:b/>
                <w:color w:val="auto"/>
                <w:kern w:val="0"/>
                <w:sz w:val="19"/>
                <w:szCs w:val="19"/>
                <w:lang w:bidi="ar-SA"/>
              </w:rPr>
              <w:t>专业</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r>
              <w:rPr>
                <w:rFonts w:hint="eastAsia" w:ascii="宋体" w:cs="MingLiU"/>
                <w:b/>
                <w:color w:val="auto"/>
                <w:kern w:val="0"/>
                <w:sz w:val="19"/>
                <w:szCs w:val="19"/>
                <w:lang w:bidi="ar-SA"/>
              </w:rPr>
              <w:t>职称</w:t>
            </w:r>
          </w:p>
        </w:tc>
        <w:tc>
          <w:tcPr>
            <w:tcW w:w="1371" w:type="dxa"/>
            <w:tcBorders>
              <w:top w:val="single" w:color="000000" w:sz="4" w:space="0"/>
              <w:left w:val="single" w:color="000000" w:sz="4" w:space="0"/>
              <w:bottom w:val="nil"/>
              <w:right w:val="single" w:color="auto"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r>
              <w:rPr>
                <w:rFonts w:hint="eastAsia" w:ascii="宋体" w:cs="MingLiU"/>
                <w:b/>
                <w:color w:val="auto"/>
                <w:kern w:val="0"/>
                <w:sz w:val="19"/>
                <w:szCs w:val="19"/>
                <w:lang w:bidi="ar-SA"/>
              </w:rPr>
              <w:t>拟任职</w:t>
            </w:r>
          </w:p>
        </w:tc>
        <w:tc>
          <w:tcPr>
            <w:tcW w:w="5101" w:type="dxa"/>
            <w:gridSpan w:val="2"/>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r>
              <w:rPr>
                <w:rFonts w:hint="eastAsia" w:ascii="宋体" w:cs="MingLiU"/>
                <w:b/>
                <w:color w:val="auto"/>
                <w:kern w:val="0"/>
                <w:sz w:val="19"/>
                <w:szCs w:val="19"/>
                <w:lang w:bidi="ar-SA"/>
              </w:rPr>
              <w:t>执业或职业资格证明</w:t>
            </w:r>
          </w:p>
        </w:tc>
      </w:tr>
      <w:tr>
        <w:tblPrEx>
          <w:tblCellMar>
            <w:top w:w="0" w:type="dxa"/>
            <w:left w:w="0" w:type="dxa"/>
            <w:bottom w:w="0" w:type="dxa"/>
            <w:right w:w="0" w:type="dxa"/>
          </w:tblCellMar>
        </w:tblPrEx>
        <w:trPr>
          <w:cantSplit/>
          <w:trHeight w:val="362" w:hRule="exac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bookmarkStart w:id="107" w:name="_Toc523382873"/>
            <w:bookmarkStart w:id="108" w:name="_Toc12181"/>
            <w:bookmarkStart w:id="109" w:name="_Toc6190"/>
            <w:bookmarkStart w:id="110" w:name="_Toc15510"/>
            <w:bookmarkStart w:id="111" w:name="_Toc522180788"/>
            <w:bookmarkStart w:id="112" w:name="_Toc459197752"/>
            <w:bookmarkStart w:id="113" w:name="_Toc20660099"/>
            <w:bookmarkStart w:id="114" w:name="_Toc1709"/>
            <w:bookmarkStart w:id="115" w:name="_Toc7964"/>
            <w:bookmarkStart w:id="116" w:name="_Toc354124546"/>
            <w:bookmarkStart w:id="117" w:name="_Toc366660427"/>
            <w:bookmarkStart w:id="118" w:name="_Toc10042"/>
            <w:bookmarkStart w:id="119" w:name="_Toc238966150"/>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p>
        </w:tc>
        <w:tc>
          <w:tcPr>
            <w:tcW w:w="1371" w:type="dxa"/>
            <w:tcBorders>
              <w:top w:val="nil"/>
              <w:left w:val="single" w:color="000000" w:sz="4" w:space="0"/>
              <w:bottom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p>
        </w:tc>
        <w:tc>
          <w:tcPr>
            <w:tcW w:w="2833"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r>
              <w:rPr>
                <w:rFonts w:hint="eastAsia" w:ascii="宋体" w:cs="MingLiU"/>
                <w:b/>
                <w:color w:val="auto"/>
                <w:kern w:val="0"/>
                <w:sz w:val="19"/>
                <w:szCs w:val="19"/>
                <w:lang w:bidi="ar-SA"/>
              </w:rPr>
              <w:t>证书名称</w:t>
            </w:r>
          </w:p>
          <w:p>
            <w:pPr>
              <w:autoSpaceDE w:val="0"/>
              <w:autoSpaceDN w:val="0"/>
              <w:adjustRightInd w:val="0"/>
              <w:snapToGrid w:val="0"/>
              <w:spacing w:line="360" w:lineRule="auto"/>
              <w:jc w:val="center"/>
              <w:rPr>
                <w:rFonts w:hint="eastAsia" w:ascii="宋体"/>
                <w:b/>
                <w:color w:val="auto"/>
                <w:kern w:val="0"/>
                <w:sz w:val="19"/>
                <w:szCs w:val="19"/>
              </w:rPr>
            </w:pPr>
          </w:p>
        </w:tc>
        <w:tc>
          <w:tcPr>
            <w:tcW w:w="2268"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b/>
                <w:color w:val="auto"/>
                <w:kern w:val="0"/>
                <w:sz w:val="19"/>
                <w:szCs w:val="19"/>
              </w:rPr>
            </w:pPr>
            <w:r>
              <w:rPr>
                <w:rFonts w:hint="eastAsia" w:ascii="宋体" w:cs="MingLiU"/>
                <w:b/>
                <w:color w:val="auto"/>
                <w:kern w:val="0"/>
                <w:sz w:val="19"/>
                <w:szCs w:val="19"/>
                <w:lang w:bidi="ar-SA"/>
              </w:rPr>
              <w:t>证号</w:t>
            </w:r>
          </w:p>
        </w:tc>
      </w:tr>
      <w:tr>
        <w:tblPrEx>
          <w:tblCellMar>
            <w:top w:w="0" w:type="dxa"/>
            <w:left w:w="0" w:type="dxa"/>
            <w:bottom w:w="0" w:type="dxa"/>
            <w:right w:w="0" w:type="dxa"/>
          </w:tblCellMar>
        </w:tblPrEx>
        <w:trPr>
          <w:trHeight w:val="1075" w:hRule="exac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hAnsi="宋体" w:eastAsia="宋体"/>
                <w:color w:val="auto"/>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r>
      <w:tr>
        <w:tblPrEx>
          <w:tblCellMar>
            <w:top w:w="0" w:type="dxa"/>
            <w:left w:w="0" w:type="dxa"/>
            <w:bottom w:w="0" w:type="dxa"/>
            <w:right w:w="0" w:type="dxa"/>
          </w:tblCellMar>
        </w:tblPrEx>
        <w:trPr>
          <w:trHeight w:val="1025" w:hRule="exac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hAnsi="宋体" w:eastAsia="宋体"/>
                <w:color w:val="auto"/>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r>
      <w:tr>
        <w:tblPrEx>
          <w:tblCellMar>
            <w:top w:w="0" w:type="dxa"/>
            <w:left w:w="0" w:type="dxa"/>
            <w:bottom w:w="0" w:type="dxa"/>
            <w:right w:w="0" w:type="dxa"/>
          </w:tblCellMar>
        </w:tblPrEx>
        <w:trPr>
          <w:trHeight w:val="865" w:hRule="exac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hAnsi="宋体" w:eastAsia="宋体"/>
                <w:color w:val="auto"/>
                <w:kern w:val="0"/>
                <w:sz w:val="19"/>
                <w:szCs w:val="19"/>
                <w:highlight w:val="none"/>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 w:val="19"/>
                <w:szCs w:val="19"/>
                <w:highlight w:val="none"/>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Cs w:val="21"/>
                <w:highlight w:val="none"/>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exact"/>
              <w:jc w:val="center"/>
              <w:rPr>
                <w:rFonts w:hint="eastAsia" w:ascii="宋体"/>
                <w:color w:val="auto"/>
                <w:kern w:val="0"/>
                <w:szCs w:val="21"/>
                <w:highlight w:val="none"/>
              </w:rPr>
            </w:pPr>
          </w:p>
        </w:tc>
      </w:tr>
    </w:tbl>
    <w:p>
      <w:pPr>
        <w:pStyle w:val="4"/>
        <w:spacing w:line="360" w:lineRule="auto"/>
        <w:jc w:val="center"/>
        <w:rPr>
          <w:rFonts w:hint="eastAsia" w:ascii="宋体"/>
          <w:color w:val="auto"/>
          <w:sz w:val="29"/>
          <w:szCs w:val="29"/>
        </w:rPr>
      </w:pPr>
    </w:p>
    <w:p>
      <w:pPr>
        <w:rPr>
          <w:rFonts w:hint="eastAsia" w:ascii="宋体"/>
          <w:color w:val="auto"/>
          <w:sz w:val="29"/>
          <w:szCs w:val="29"/>
        </w:rPr>
      </w:pPr>
    </w:p>
    <w:p>
      <w:pPr>
        <w:pStyle w:val="4"/>
        <w:spacing w:line="360" w:lineRule="auto"/>
        <w:jc w:val="center"/>
        <w:rPr>
          <w:rFonts w:hint="eastAsia" w:ascii="宋体"/>
          <w:color w:val="auto"/>
          <w:sz w:val="29"/>
          <w:szCs w:val="29"/>
        </w:rPr>
      </w:pPr>
    </w:p>
    <w:p>
      <w:pPr>
        <w:rPr>
          <w:rFonts w:hint="eastAsia" w:ascii="宋体"/>
          <w:color w:val="auto"/>
          <w:sz w:val="29"/>
          <w:szCs w:val="29"/>
        </w:rPr>
      </w:pPr>
    </w:p>
    <w:p>
      <w:pPr>
        <w:pStyle w:val="5"/>
        <w:rPr>
          <w:rFonts w:hint="eastAsia" w:ascii="宋体" w:hAnsi="宋体"/>
          <w:color w:val="auto"/>
          <w:sz w:val="29"/>
          <w:szCs w:val="29"/>
        </w:rPr>
      </w:pPr>
    </w:p>
    <w:p>
      <w:pPr>
        <w:rPr>
          <w:rFonts w:hint="eastAsia" w:ascii="宋体"/>
          <w:color w:val="auto"/>
          <w:sz w:val="29"/>
          <w:szCs w:val="29"/>
        </w:rPr>
      </w:pPr>
    </w:p>
    <w:p>
      <w:pPr>
        <w:pStyle w:val="5"/>
        <w:rPr>
          <w:rFonts w:hint="eastAsia" w:ascii="宋体" w:hAnsi="宋体"/>
          <w:color w:val="auto"/>
          <w:sz w:val="29"/>
          <w:szCs w:val="29"/>
        </w:rPr>
      </w:pPr>
    </w:p>
    <w:p>
      <w:pPr>
        <w:rPr>
          <w:rFonts w:hint="eastAsia" w:ascii="宋体"/>
          <w:color w:val="auto"/>
          <w:sz w:val="29"/>
          <w:szCs w:val="29"/>
        </w:rPr>
      </w:pPr>
    </w:p>
    <w:p>
      <w:pPr>
        <w:pStyle w:val="5"/>
        <w:rPr>
          <w:rFonts w:hint="eastAsia"/>
          <w:color w:val="auto"/>
        </w:rPr>
      </w:pPr>
    </w:p>
    <w:p>
      <w:pPr>
        <w:rPr>
          <w:rFonts w:hint="eastAsia"/>
          <w:color w:val="auto"/>
        </w:rPr>
      </w:pPr>
    </w:p>
    <w:p>
      <w:pPr>
        <w:pStyle w:val="4"/>
        <w:spacing w:line="360" w:lineRule="auto"/>
        <w:jc w:val="center"/>
        <w:rPr>
          <w:rFonts w:hint="eastAsia" w:ascii="宋体"/>
          <w:color w:val="auto"/>
          <w:sz w:val="29"/>
          <w:szCs w:val="29"/>
        </w:rPr>
      </w:pPr>
    </w:p>
    <w:p>
      <w:pPr>
        <w:pStyle w:val="4"/>
        <w:spacing w:line="360" w:lineRule="auto"/>
        <w:jc w:val="center"/>
        <w:rPr>
          <w:rFonts w:hint="eastAsia" w:ascii="宋体"/>
          <w:color w:val="auto"/>
          <w:sz w:val="29"/>
          <w:szCs w:val="29"/>
        </w:rPr>
      </w:pPr>
      <w:r>
        <w:rPr>
          <w:rFonts w:hint="eastAsia" w:ascii="宋体"/>
          <w:color w:val="auto"/>
          <w:sz w:val="29"/>
          <w:szCs w:val="29"/>
        </w:rPr>
        <w:t>附件三</w:t>
      </w:r>
      <w:bookmarkEnd w:id="107"/>
      <w:bookmarkEnd w:id="108"/>
      <w:bookmarkEnd w:id="109"/>
      <w:bookmarkEnd w:id="110"/>
      <w:bookmarkEnd w:id="111"/>
      <w:bookmarkEnd w:id="112"/>
      <w:bookmarkEnd w:id="113"/>
      <w:bookmarkEnd w:id="114"/>
      <w:bookmarkEnd w:id="115"/>
      <w:bookmarkEnd w:id="116"/>
      <w:bookmarkEnd w:id="117"/>
      <w:bookmarkEnd w:id="118"/>
      <w:bookmarkEnd w:id="119"/>
    </w:p>
    <w:p>
      <w:pPr>
        <w:snapToGrid w:val="0"/>
        <w:spacing w:line="360" w:lineRule="auto"/>
        <w:ind w:firstLine="1717" w:firstLineChars="900"/>
        <w:rPr>
          <w:rFonts w:hint="eastAsia" w:ascii="宋体"/>
          <w:b/>
          <w:color w:val="auto"/>
          <w:sz w:val="19"/>
          <w:szCs w:val="19"/>
        </w:rPr>
      </w:pPr>
      <w:r>
        <w:rPr>
          <w:rFonts w:hint="eastAsia" w:ascii="宋体"/>
          <w:b/>
          <w:color w:val="auto"/>
          <w:sz w:val="19"/>
          <w:szCs w:val="19"/>
        </w:rPr>
        <w:t>考核管理办法（详见业主工程建设合同管理办法）</w:t>
      </w:r>
    </w:p>
    <w:p>
      <w:pPr>
        <w:widowControl/>
        <w:spacing w:before="100" w:beforeAutospacing="1" w:after="100" w:afterAutospacing="1" w:line="252" w:lineRule="atLeast"/>
        <w:jc w:val="center"/>
        <w:rPr>
          <w:rFonts w:hint="eastAsia" w:ascii="宋体"/>
          <w:color w:val="auto"/>
          <w:sz w:val="29"/>
          <w:szCs w:val="29"/>
        </w:rPr>
      </w:pPr>
      <w:bookmarkStart w:id="120" w:name="_Toc354124547"/>
      <w:bookmarkStart w:id="121" w:name="_Toc366660428"/>
      <w:bookmarkStart w:id="122" w:name="_Toc459197753"/>
      <w:r>
        <w:rPr>
          <w:color w:val="auto"/>
          <w:sz w:val="19"/>
          <w:szCs w:val="19"/>
        </w:rPr>
        <w:br w:type="page"/>
      </w:r>
      <w:r>
        <w:rPr>
          <w:rFonts w:hint="eastAsia" w:ascii="宋体"/>
          <w:color w:val="auto"/>
          <w:sz w:val="29"/>
          <w:szCs w:val="29"/>
        </w:rPr>
        <w:t>附件四</w:t>
      </w:r>
      <w:bookmarkEnd w:id="120"/>
      <w:bookmarkEnd w:id="121"/>
      <w:bookmarkEnd w:id="122"/>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监理服务主要工作内容：</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一、准备阶段监理服务</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1.1建立健全监理组织机构，完善监理人员的职责分工，采用各项监理控制措施以保证监理工作的顺利实施。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1.2按照ISO9000质量标准的要求编制、建立工程建设监理质保（文件）系统，参与编制施工现场各项管理办法。</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1.3建立有效的监理“</w:t>
      </w:r>
      <w:r>
        <w:rPr>
          <w:rFonts w:hint="eastAsia" w:ascii="宋体" w:cs="宋体"/>
          <w:color w:val="auto"/>
          <w:sz w:val="19"/>
          <w:szCs w:val="19"/>
          <w:lang w:eastAsia="zh-CN" w:bidi="ar-SA"/>
        </w:rPr>
        <w:t>三控三管一履职</w:t>
      </w:r>
      <w:r>
        <w:rPr>
          <w:rFonts w:hint="eastAsia" w:ascii="宋体" w:cs="宋体"/>
          <w:color w:val="auto"/>
          <w:sz w:val="19"/>
          <w:szCs w:val="19"/>
          <w:lang w:bidi="ar-SA"/>
        </w:rPr>
        <w:t>”的工作程序。</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1.4备齐监理工作需要的设施及设备。</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1.5建立与委托人正常的工作联系渠道。</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1.6按监理工作需要配齐符合监理工程要求的各类专业监理人员。</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二、施工阶段监理服务</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2.1负责将国家、地方、委托人下达的有关文件、法规、要求等及时传递到各施工单位，并及时上传下达各承包人与委托人间的各类信息及指令，督促、指导各施工单位具体实施。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2.1.1按时向委托人汇总上报各施工工地监理周报、月报、季报和监理专项报告。定期编制施工阶段监理小结，每月向委托人汇报施工进展情况，反映各承包商的工程质量、进度完成投资和环境保护、安全文明施工等情况，并上报委托人。</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2.1.2组织编写各类监理文件、质量控制要点，制定有关监理工作原则、标准、监理规划、监理实施细则，建立明确的监理组织机构框图，建立健全严格的规章制度等。</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2.1.3统一施工监理工作中的各项监理用表、监理工作程序、管理办法和原则等。</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2.1.4主持处理施工中的各类技术问题和重大、疑难问题。</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2.1.5按要求负责组织施工合同内容的合同管理、文件管理系统的建立，对工程质量、投资、进度实行有效控制和规范化管理，并定期组织检查，以保证工程始终在可控状态下运转。</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2.1.6组织进行工程质量的事故调查和分析，及时处理工程质量、安全事故，监督事故处理方案的执行。</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2.1.7监理人须对整个工程施工中的三大主要材料、防水材料、各类设施产品、设备等实体及资料的质量负责,不论甲供或其它方式,不论前仓或后仓。</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2.1.8监理人应按工程监理规范要求，采取旁站、巡视平时检查等形式对工程项目实施监理。</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2.2施工准备阶段：</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2.2.1编制环境监理大纲及实施细则，监理环境监理组织架构，配备环境监理专、兼职人员，参加重庆市环保局组织的培训。对工程过程中可能出现的环境影响提出预控方案等。</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2.2.2协助委托人准备施工招标文件、技术和经济文件，编写招标技术条件，参加评审投标书，协助委托人审查、商签各类施工合同及设备制造合同，使合同符合有关法律法规的规定，并监督其执行。</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2.2.3对承包人进行交底，主持施工技术交底和工地会议，全面了解工程情况，检查承包人按合同的履行情况。</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2.2.4开工前对现场进行调查，全面掌握地形、地貌、水文地质情况，查验和复核施工测量放线成果，保证施工单位各项基础资料的准确性。设备安装前，督促承包商对现场进行调查，查验和复核有关数据，保证承包商各项施工基础资料的准确性。</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2.2.5复查设计文件和施工图纸，对发现的问题提出监理意见和改进意见。负责施工设计图纸的会审并督促承包人核实。</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2.2.6审批承包人的质量保证体系和配备的技术管理人员及仪器设备，审查其进场机构、施工管理人员的资质是否符合国家及重庆市有关建筑管理文件的规定。</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2.2.7审定施工组织设计、施工技术方案（含爆破监测方案等）、施工工艺、重大技术措施、施工技术安全措施和施工进度计划，经委托人批准后，交承包人执行。督促承包人完善上述工作，并监督实施。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2.2.8监督检查、核验承包人的放样和测量数据。</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2.2.9检查工程进场材料、成品、半成品、构配件的产品检验合格证和质量保证证明及试验报告，签发各类材料进场报验单，审批承包人的混合配合比设计和试验结果。定期或不定期进行见证抽样检查和检验，杜绝不合格材料流入施工现场。</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2.2.10提出监理规划和（专业）监理实施细则，经委托人批准后，进行监理交底，并作为监理人实施监理工作的指导性文件，对承包人进行监督、检查。 </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2.2.11检查承包人为工程配备的进场机械设备是否满足技术规范规定的工程质量标准要求，其数量是否满足进度要求，并检查进场施工机械设备的完好性和整体质量，督促施工单位配齐施工工艺要求的设备并更换不合格的施工机械设备，检查安全防护设施，检查施工现场“三通”情况及施工单位的安全措施情况。</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2.2.12审查承包人的开工申请，详细了解开工前的准备情况，经审查达到开工条件时，由施工总监理工程师发布工程开工令。</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2.2.13协助委托人编写工程正式开工报告，协助完成开工所必需的施工条件。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2.3施工阶段：</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2.3.1严格执行国家及重庆市相关环境保护法规以及《重庆市建设项目环境监理技术规范（试行）等文件》，并按照环境监理大纲及实施细则开展工程建设环境监理工作。</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2.3.2建立并定期主持召开监理例会，并整理其会议记录并上报业主。</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2.3.3对工程施工合同所约定的工期目标进行分析、论证，在确保工程质量和安全的原则下，审核、控制施工进度，确保合同工期目标的实现。</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2.3.4审批承包人、材料和设备商提出的工程进度计划，检查承包人制定的计划是否合理，是否适应工程项目实际情况，是否满足合同规定和委托人对施工进度要求，监理工程师应重点审查承包人实施计划的能力和施工时间安排的合理性，最后报委托人批准后监督其实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2.3.5对工程施工的进度进行监督、检查和控制，审批承包人上报的施工调整计划，经委托人批准后实施。对本工程进度滞后和严重影响后续项目不能如期进行的承包人，监理人应监督承包人采取行之有效的补救措施，并把该措施和实施情况及时报告委托人。</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2.3.6对计划、施工工艺、材料及设备进行技术经济比较论证，以挖掘潜力，节约投资，提高项目经济效益。</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2.3.7在项目实施中，进行进度值与实际值的比较，并每月、季、年提交委托人各种进度控制报表和措施。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2.3.8按已有的工程项目施工规范、质量和验收标准进行控制，对需调整、完善的，应形成报告，报委托人审定后实施。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2.3.9负责审查承包人提出的对工程施工全过程质量、安全控制的措施，并以质量预控为重点，对项目的人、机、料、法、环等因素进行全面的质量控制。监督承包人的质量保证体系落实到位。</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2.3.10检查承包人是否按开工前批准的施工方案进行施工，施工工艺是否符合技术规范的规定，检查施工中所使用的原材料、混合料是否符合经批准的原材料的质量标准和混合料的配合比要求。</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2.3.11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必须有24小时现场值守的监理人员），合格后才能进行下道工序施工，对施工质量进行评价。</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2.3.12负责贯通测量工作的实施；严格控制施工测量的质量，督促承包人抓好施工复测、施工放样、施工监测、竣工测量等四个控制环节，并进行必要的抽测，监理人员应将随时抽查的结果和处理意见报告委托人，以确保工程质量和建筑物的安全。</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2.3.13施工监理部负责做好工程原材料的抽验工作，监督重要工程材料的现场复检及见证取样工作。对材料变更或修改提出意见并监督施工单位严格执行。负责检查委托人采购的材料、设备（含产品）和零配件的质量，并进行前仓、后仓材料及设备、产品的材质、实体、资料的全过程质量把关。</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2.3.14及时通知有关部门并组织检查分部分项工程质量（包括隐蔽工程质量），进行质量评定工作。</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2.3.15负责组织、主持工程的会检、阶段验收和竣工验收。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2.3.16对工程质量事故进行调查和分析，并及时处理，使其达到合同要求后，才准许下道工序施工。</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2.3.17督促承包人按工程施工的项目及内容，及时提交施工技术资料用表中涉及的表格，检查合格后及时签署（总）监理工程师栏目。没有监理工程师的检查签字认可，不得进行下道工序施工，不得事后按回忆补签。</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2.3.18工程过程中对委托人、承包商或设计单位提出的工程变更和图纸修改，提出监理意见，经委托人同意后，发布变更指令。</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2.3.19检查承包商安全、文明施工、夜间连续施工情况，审核其安全措施和安全操作规程并现场监督实施，对承包商的违规行为，要及时通报并制止。</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2.3.20对多工种、多单位施工的工程进行协调，负责对所有供货商（无论甲供还是其它方式供）的供货进度协调和监督，减少相互干扰对工期的影响，确保按确定工期完成。</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2.3.21监理工程师应根据合同条款，制定工程计量与支付程序，加强合同中工程量清单所列费用和合同外其它费用的计量与支付管理（业主已有的，按照执行），按审批的概算合理控制工程造价，对超概临界值进行调整，并提出控制建议，确保投资不超概。</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2.3.22在工程施工过程中，对验收合格的已完工程进行计量、记录、以便审查承包人提交的工程月度完成进度报表。</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2.3.23经监理工程师验收合格的工程才能计量计价。计量工作由监理工程师负责，主要审核承包人的收方计量及单价费用等，工程计量应有监理工程师、委托人、承包人代表的签字。</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2.3.24工程费用的支付是对工程投资实施控制的最后环节，监理工程师应认真审核承包人完成的工程量，审核承包人提交的工程结算书，审批承包人的计量支付申请。计量支付工作必须严格按照计量支付程序进行管理。</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2.3.25每月进行投资计划值与实际值的比较，并按月、季、年提交投资控制报表、进度控制报表及质量、安全、文明施工状况分析。当计划变更时，及时提出计划调整意见。</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2.3.26协助委托人进行施工合同的跟踪管理，协调处理合同执行过程中发生的纠纷和争议，公正地处理各类索赔事项，帮助委托人进行反索赔。对索赔事项提出监理意见。</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2.3.27负责协调委托人与承包人、设计单位与承包人、设备供货厂商与承包人间的关系。协助委托人协调设计单位、承包人、设备厂商与政府各主管部门之间的关系。</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2.3.28主持工程质量、安全、不可预见灾害事故处理，检查质量、安全、不可预见灾害事故处理执行情况（重大事故由专门机构处理），发生事故时，监理人必须第一时间到达事故现场进行处理和协调，核查承包人提出的事故损失情况，配合委托人的保险索赔工作，督促承包人落实整改措施，必要时经委托人批准下达停工令或复工令。同时协调事故有关方面的关系。</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2.3.29监理工程师应根据合同文件严格控制工期，做好事前预防工作，审查承包人的延期申请，报委托人批准才能执行。</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2.3.30组织协调与委托人签订施工合同关系的参建单位的配合关系，按规定和程序答复承包人提出的建议和意见。</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2.3.31严格控制工程变更，监督设计图纸的澄清、修改和变更，严格按规定程序执行。按照委托人关于《工程变更管理办法》的规定做好设计变更和图纸修改的审查。在授权范围内发出工程变更指令，对补充的设计文件，技术要求或规定进行签发。按委托人批准的《工程变更管理办法》办理工程变更手续，核实并签认验工计价表，对变更工程进行评估，测算变更工程量的比率和价格，提出方案的取舍意见，报委托人批准。杜绝工程中的不合理工程设计变更和工程洽商。</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2.3.32受理或驳回承包人的索赔申请，监理工程师应根据合同对承包人提出的索赔申请进行调查、核实与谈判、并帮助委托人进行反索赔，对索赔理由成立的按规定程序报告委托人。</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2.3.33督促施工中的安全措施和防护措施的落实与实施。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2.3.34参与编写尚无国家或行业验收规范的分部、分项和单位工程的验收标准，组织、通过专家评审后实施。</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2.3.35参与编制总联调方案和实施计划，并参加设备系统的总联调工作，及时协调有关各方解决总联调过程中出现的问题。</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2.3.36对生产进度计划执行情况进行跟踪检查，定期将实际进度与合同规定的进度进行比较，在其授权的范围内，检查和督促进度计划的实施，将有关情况定期向委托人报告。</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2.3.37提交本阶段的监理工作报告。</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2.3.38根据委托人与设备总承包人签订的合同规定，在处理违约事件仲裁或诉讼过程中提供相关证据。</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2.3.29统筹协调并管理施工期间第三方监测，第三方质量检测，爆破监理等单位。</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2.4竣工验收阶段：</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2.4.1补充和完善本工程施工验收和评定标准。</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2.4.2组织工程竣工预、初验，发现问题及时要求并督促承包人进行整改。</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2.4.3审核工程预算、增减预算和结算，严格按审批的概算控制工程投资，不得超过审批的概算总投资，并配合国家及地方审计工作。</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2.4.4监督、检查承包人按照档案管理要求及时整理竣工文件和竣工验收资料和技术档案资料。督促竣工资料的移交和归档。</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2.4.5在工程交工验收前，监理工程师应制定竣工文件编制办法，统一交验程序和竣工图质量标准要求，及时掌握和处理承包人竣工文件编制过程中出现的问题。</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2.4.6在收到承包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2.4.7负责本工程项目各类信息的收集、整理和保存，并在监理业务完成后，向监理总部及委托人提交施工监理总结及与工程有关的全套监理资料。</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2.5保修阶段监理：</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2.5.1在工程竣工验收合格交付使用时，及时签发“质量责任缺陷期”证书。</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2.5.2协助委托人按合同规定负责落实有关单位的施工工程保修计划，督促承包人完成保修工作。保修期结束时，检查承包人在保修合同规定的内容和范围内缺陷修复的质量，组织各方（委托人、设计单位、厂商、承包人等）对工程保修质量等进行最后评定，并将评定结果报委托人。</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2.5.3在质量责任缺陷期内，应派专人负责保修期内的监理工作。对委托人反映的工程缺陷原因及责任进行调查和确认，协调处理施工工程的各种纠纷和争议。</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2.5.4做好保修期监理工作的记录和总结，及时整理有关保修资料和缺陷修复情况资料，每月向委托人提供有关保修情况报告。</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2.5.5在缺陷责任期满后，提交本阶段的监理工作总结，并对责任期工程质量做出评价。监理工程师对承包人在缺陷责任期所完成的工程检查合格后签发缺陷责任终止证书。</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2.6争端与仲裁</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2.6.1根据合同规定，公正协调处理委托人与总承包人间及分包人的争端和纠纷，并在仲裁和诉讼中提供有关证据。</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2.6.2对于仲裁、咨询、诉讼事宜，监理人应在开庭、仲裁、咨询之前，提供支持性的证明，并根据委托人的需要，为处理和执行有关的任何事件出席法庭，支持性证据应该包括足够的材料来阐明承包人控告的性质和当时的情况，以及关于该纠纷双方应承担的义务的实质内容。在监理日记中，应该详细如实记载有关工程中承包人的施工情况，并包括可能涉及的设备或材料以及工程进展的情况。</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2.7记录、报告和档案要求：</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2.7.1保存合同图纸偏离之处和变更之处的记录，以便审查竣工图及</w:t>
      </w:r>
      <w:r>
        <w:rPr>
          <w:rFonts w:hint="eastAsia" w:ascii="宋体" w:cs="宋体"/>
          <w:color w:val="auto"/>
          <w:sz w:val="19"/>
          <w:szCs w:val="19"/>
          <w:lang w:val="en-US" w:eastAsia="en-US" w:bidi="ar-SA"/>
        </w:rPr>
        <w:t>作</w:t>
      </w:r>
      <w:r>
        <w:rPr>
          <w:rFonts w:hint="eastAsia" w:ascii="宋体" w:cs="宋体"/>
          <w:color w:val="auto"/>
          <w:sz w:val="19"/>
          <w:szCs w:val="19"/>
          <w:lang w:bidi="ar-SA"/>
        </w:rPr>
        <w:t>竣工结算的依据。</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2.7.2提供委托人需要的中间支付和最终支付证书。</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2.7.3提供有关工程项目监理业务的技术咨询。</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2.7.4做好监理日记。按委托人要求编写年度、最终监理工作总结。</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2.7.5按规定程序做好各种文件的文档管理工作。</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2.7.6每月定期的监理月报。</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2.7.7主持召开工地例会，撰写会议纪要，报送合同有关各方。</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2.7.8拍摄工程施工过程中的重要工序、重要施工情况、工程事</w:t>
      </w:r>
      <w:r>
        <w:rPr>
          <w:rFonts w:hint="eastAsia" w:ascii="宋体" w:cs="宋体"/>
          <w:color w:val="auto"/>
          <w:sz w:val="19"/>
          <w:szCs w:val="19"/>
          <w:lang w:val="en-US" w:eastAsia="en-US" w:bidi="ar-SA"/>
        </w:rPr>
        <w:t>件</w:t>
      </w:r>
      <w:r>
        <w:rPr>
          <w:rFonts w:hint="eastAsia" w:ascii="宋体" w:cs="宋体"/>
          <w:color w:val="auto"/>
          <w:sz w:val="19"/>
          <w:szCs w:val="19"/>
          <w:lang w:bidi="ar-SA"/>
        </w:rPr>
        <w:t>等照片（编制成电子文件）。</w:t>
      </w:r>
    </w:p>
    <w:p>
      <w:pPr>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2.7.9按城建档案管理要求，竣工时提交一套完整的监理工作档案材料归档备查。</w:t>
      </w:r>
    </w:p>
    <w:p>
      <w:pPr>
        <w:snapToGrid w:val="0"/>
        <w:spacing w:line="360" w:lineRule="auto"/>
        <w:ind w:firstLine="0"/>
        <w:jc w:val="both"/>
        <w:rPr>
          <w:rFonts w:hint="eastAsia" w:ascii="宋体"/>
          <w:color w:val="auto"/>
          <w:sz w:val="19"/>
          <w:szCs w:val="19"/>
        </w:rPr>
      </w:pPr>
    </w:p>
    <w:p>
      <w:pPr>
        <w:snapToGrid w:val="0"/>
        <w:spacing w:line="360" w:lineRule="auto"/>
        <w:jc w:val="center"/>
        <w:rPr>
          <w:rFonts w:hint="eastAsia" w:ascii="宋体"/>
          <w:color w:val="auto"/>
          <w:sz w:val="22"/>
          <w:szCs w:val="22"/>
        </w:rPr>
      </w:pPr>
      <w:bookmarkStart w:id="123" w:name="_Toc522180790"/>
      <w:bookmarkStart w:id="124" w:name="_Toc8158"/>
      <w:bookmarkStart w:id="125" w:name="_Toc354124548"/>
      <w:bookmarkStart w:id="126" w:name="_Toc523382875"/>
      <w:bookmarkStart w:id="127" w:name="_Toc366660429"/>
      <w:bookmarkStart w:id="128" w:name="_Toc20660101"/>
      <w:bookmarkStart w:id="129" w:name="_Toc16748"/>
      <w:bookmarkStart w:id="130" w:name="_Toc238966152"/>
      <w:bookmarkStart w:id="131" w:name="_Toc459197754"/>
      <w:bookmarkStart w:id="132" w:name="_Toc7457"/>
      <w:bookmarkStart w:id="133" w:name="_Toc9730"/>
      <w:bookmarkStart w:id="134" w:name="_Toc20396"/>
      <w:bookmarkStart w:id="135" w:name="_Toc22570"/>
      <w:r>
        <w:rPr>
          <w:rFonts w:hint="eastAsia" w:ascii="宋体"/>
          <w:color w:val="auto"/>
          <w:sz w:val="22"/>
          <w:szCs w:val="22"/>
        </w:rPr>
        <w:br w:type="page"/>
      </w:r>
      <w:r>
        <w:rPr>
          <w:rFonts w:hint="eastAsia" w:ascii="宋体"/>
          <w:color w:val="auto"/>
          <w:sz w:val="22"/>
          <w:szCs w:val="22"/>
        </w:rPr>
        <w:t>附件五：安全监理工作的内容、程序和监理责任</w:t>
      </w:r>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360" w:lineRule="auto"/>
        <w:ind w:firstLine="380" w:firstLineChars="200"/>
        <w:rPr>
          <w:rFonts w:hint="eastAsia" w:ascii="宋体"/>
          <w:color w:val="auto"/>
          <w:sz w:val="19"/>
          <w:szCs w:val="19"/>
        </w:rPr>
      </w:pPr>
      <w:r>
        <w:rPr>
          <w:rFonts w:hint="eastAsia" w:ascii="宋体"/>
          <w:color w:val="auto"/>
          <w:sz w:val="19"/>
          <w:szCs w:val="19"/>
        </w:rPr>
        <w:t>本工程施工监理工作的内容、程序和监理责任如下：</w:t>
      </w:r>
    </w:p>
    <w:p>
      <w:pPr>
        <w:spacing w:line="360" w:lineRule="auto"/>
        <w:ind w:firstLine="380" w:firstLineChars="200"/>
        <w:rPr>
          <w:rFonts w:hint="eastAsia" w:ascii="宋体"/>
          <w:color w:val="auto"/>
          <w:sz w:val="19"/>
          <w:szCs w:val="19"/>
        </w:rPr>
      </w:pPr>
      <w:r>
        <w:rPr>
          <w:rFonts w:hint="eastAsia" w:ascii="宋体"/>
          <w:color w:val="auto"/>
          <w:sz w:val="19"/>
          <w:szCs w:val="19"/>
        </w:rPr>
        <w:t>一、安全监理的主要工作内容</w:t>
      </w:r>
    </w:p>
    <w:p>
      <w:pPr>
        <w:spacing w:line="360" w:lineRule="auto"/>
        <w:ind w:firstLine="380" w:firstLineChars="200"/>
        <w:rPr>
          <w:rFonts w:hint="eastAsia" w:ascii="宋体"/>
          <w:color w:val="auto"/>
          <w:sz w:val="19"/>
          <w:szCs w:val="19"/>
        </w:rPr>
      </w:pPr>
      <w:r>
        <w:rPr>
          <w:rFonts w:hint="eastAsia" w:ascii="宋体"/>
          <w:color w:val="auto"/>
          <w:sz w:val="19"/>
          <w:szCs w:val="19"/>
        </w:rPr>
        <w:t>监理人应当按照法律、法规和工程建设强制性标准及监理委托合同实施监理，对所监理工程的施工安全生产进行监督检查，具体内容包括：</w:t>
      </w:r>
    </w:p>
    <w:p>
      <w:pPr>
        <w:spacing w:line="360" w:lineRule="auto"/>
        <w:ind w:firstLine="380" w:firstLineChars="200"/>
        <w:rPr>
          <w:rFonts w:hint="eastAsia" w:ascii="宋体"/>
          <w:color w:val="auto"/>
          <w:sz w:val="19"/>
          <w:szCs w:val="19"/>
        </w:rPr>
      </w:pPr>
      <w:r>
        <w:rPr>
          <w:rFonts w:hint="eastAsia" w:ascii="宋体"/>
          <w:color w:val="auto"/>
          <w:sz w:val="19"/>
          <w:szCs w:val="19"/>
        </w:rPr>
        <w:t>（一）施工准备阶段安全监理的主要工作内容</w:t>
      </w:r>
    </w:p>
    <w:p>
      <w:pPr>
        <w:spacing w:line="360" w:lineRule="auto"/>
        <w:ind w:firstLine="380" w:firstLineChars="200"/>
        <w:rPr>
          <w:rFonts w:hint="eastAsia" w:ascii="宋体"/>
          <w:color w:val="auto"/>
          <w:sz w:val="19"/>
          <w:szCs w:val="19"/>
        </w:rPr>
      </w:pPr>
      <w:r>
        <w:rPr>
          <w:rFonts w:hint="eastAsia" w:ascii="宋体"/>
          <w:color w:val="auto"/>
          <w:sz w:val="19"/>
          <w:szCs w:val="19"/>
        </w:rPr>
        <w:t>1、监理人应根据《建设工程安全生产管理条例》（以下简称“条例”）的规定，按照工程建设强制性标准、《建设工程监理规范》（GB50319）和相关行业监理规范的要求，编制包括安全监理内容的项目监理规划，明确安全监理的范围、内容、工作程序和制度措施，以及人员配备计划和职责等。</w:t>
      </w:r>
    </w:p>
    <w:p>
      <w:pPr>
        <w:spacing w:line="360" w:lineRule="auto"/>
        <w:ind w:firstLine="380" w:firstLineChars="200"/>
        <w:rPr>
          <w:rFonts w:hint="eastAsia" w:ascii="宋体"/>
          <w:color w:val="auto"/>
          <w:sz w:val="19"/>
          <w:szCs w:val="19"/>
        </w:rPr>
      </w:pPr>
      <w:r>
        <w:rPr>
          <w:rFonts w:hint="eastAsia" w:ascii="宋体"/>
          <w:color w:val="auto"/>
          <w:sz w:val="19"/>
          <w:szCs w:val="19"/>
        </w:rPr>
        <w:t>2、对以下危险性较大的分部分项工程，监理人应当编制监理实施细则。实施细则应当明确安全监理的方法、措施和控制要点，以及对施工单位安全技术措施的检查方案。</w:t>
      </w:r>
    </w:p>
    <w:p>
      <w:pPr>
        <w:spacing w:line="360" w:lineRule="auto"/>
        <w:ind w:firstLine="380" w:firstLineChars="200"/>
        <w:rPr>
          <w:rFonts w:hint="eastAsia" w:ascii="宋体"/>
          <w:color w:val="auto"/>
          <w:sz w:val="19"/>
          <w:szCs w:val="19"/>
        </w:rPr>
      </w:pPr>
      <w:r>
        <w:rPr>
          <w:rFonts w:hint="eastAsia" w:ascii="宋体"/>
          <w:color w:val="auto"/>
          <w:sz w:val="19"/>
          <w:szCs w:val="19"/>
        </w:rPr>
        <w:t>（1）基坑支护、降水工程：开挖深度超过3m（含3m）或虽未超过3m但地质条件和周边环境复杂的基坑（槽）支护、降水工程。</w:t>
      </w:r>
    </w:p>
    <w:p>
      <w:pPr>
        <w:spacing w:line="360" w:lineRule="auto"/>
        <w:ind w:firstLine="380" w:firstLineChars="200"/>
        <w:rPr>
          <w:rFonts w:hint="eastAsia" w:ascii="宋体"/>
          <w:color w:val="auto"/>
          <w:sz w:val="19"/>
          <w:szCs w:val="19"/>
        </w:rPr>
      </w:pPr>
      <w:r>
        <w:rPr>
          <w:rFonts w:hint="eastAsia" w:ascii="宋体"/>
          <w:color w:val="auto"/>
          <w:sz w:val="19"/>
          <w:szCs w:val="19"/>
        </w:rPr>
        <w:t>（2）土方开挖工程：开挖深度超过3m（含3m）的基坑（槽）的土方开挖工程。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（3）模板工程及支撑体系：</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a、各类工具式模板工程：包括大模板等工程。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b、混凝土模板支撑工程：搭设高度5m及以上；搭设跨度10m及以上；施工总荷载10kN/m2及以上；集中线荷载15kN/m2及以上；高度大于支撑水平投影宽度且相对独立无联系构件的混凝土模板支撑工程。</w:t>
      </w:r>
    </w:p>
    <w:p>
      <w:pPr>
        <w:spacing w:line="360" w:lineRule="auto"/>
        <w:ind w:firstLine="380" w:firstLineChars="200"/>
        <w:rPr>
          <w:rFonts w:hint="eastAsia" w:ascii="宋体"/>
          <w:color w:val="auto"/>
          <w:sz w:val="19"/>
          <w:szCs w:val="19"/>
        </w:rPr>
      </w:pPr>
      <w:r>
        <w:rPr>
          <w:rFonts w:hint="eastAsia" w:ascii="宋体"/>
          <w:color w:val="auto"/>
          <w:sz w:val="19"/>
          <w:szCs w:val="19"/>
        </w:rPr>
        <w:t>　　c、承重支撑体系：用于钢结构安装等满堂支撑体系。</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（4）起重吊装及安装拆卸工程：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a、采用非常规起重设备、方法，且单件起吊重量在10KN及以上的起重吊装工程。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b、采用起重机械进行安装的工程。</w:t>
      </w:r>
    </w:p>
    <w:p>
      <w:pPr>
        <w:spacing w:line="360" w:lineRule="auto"/>
        <w:ind w:firstLine="380" w:firstLineChars="200"/>
        <w:rPr>
          <w:rFonts w:hint="eastAsia" w:ascii="宋体"/>
          <w:color w:val="auto"/>
          <w:sz w:val="19"/>
          <w:szCs w:val="19"/>
        </w:rPr>
      </w:pPr>
      <w:r>
        <w:rPr>
          <w:rFonts w:hint="eastAsia" w:ascii="宋体"/>
          <w:color w:val="auto"/>
          <w:sz w:val="19"/>
          <w:szCs w:val="19"/>
        </w:rPr>
        <w:t>　　c、起重机械设备自身的安装、拆卸。</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（5）脚手架工程：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a、搭设高度24m及以上的落地式钢管脚手架工程。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b、附着式整体脚手架工程。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c、悬挑式脚手架工程。</w:t>
      </w:r>
    </w:p>
    <w:p>
      <w:pPr>
        <w:spacing w:line="360" w:lineRule="auto"/>
        <w:ind w:firstLine="380" w:firstLineChars="200"/>
        <w:rPr>
          <w:rFonts w:hint="eastAsia" w:ascii="宋体" w:hAnsi="宋体" w:eastAsia="宋体"/>
          <w:color w:val="auto"/>
          <w:sz w:val="19"/>
          <w:szCs w:val="19"/>
          <w:lang w:eastAsia="zh-CN"/>
        </w:rPr>
      </w:pPr>
      <w:r>
        <w:rPr>
          <w:rFonts w:hint="eastAsia" w:ascii="宋体"/>
          <w:color w:val="auto"/>
          <w:sz w:val="19"/>
          <w:szCs w:val="19"/>
        </w:rPr>
        <w:t>　　d、自制卸料平台、移动操作平台工程。</w:t>
      </w:r>
    </w:p>
    <w:p>
      <w:pPr>
        <w:spacing w:line="360" w:lineRule="auto"/>
        <w:ind w:firstLine="380" w:firstLineChars="200"/>
        <w:rPr>
          <w:rFonts w:hint="eastAsia" w:ascii="宋体"/>
          <w:color w:val="auto"/>
          <w:sz w:val="19"/>
          <w:szCs w:val="19"/>
        </w:rPr>
      </w:pPr>
      <w:r>
        <w:rPr>
          <w:rFonts w:hint="eastAsia" w:ascii="宋体"/>
          <w:color w:val="auto"/>
          <w:sz w:val="19"/>
          <w:szCs w:val="19"/>
        </w:rPr>
        <w:t>　　e、新型及异型脚手架工程。</w:t>
      </w:r>
    </w:p>
    <w:p>
      <w:pPr>
        <w:spacing w:line="360" w:lineRule="auto"/>
        <w:ind w:firstLine="380" w:firstLineChars="200"/>
        <w:rPr>
          <w:rFonts w:hint="eastAsia" w:ascii="宋体"/>
          <w:color w:val="auto"/>
          <w:sz w:val="19"/>
          <w:szCs w:val="19"/>
        </w:rPr>
      </w:pPr>
      <w:r>
        <w:rPr>
          <w:rFonts w:hint="eastAsia" w:ascii="宋体"/>
          <w:color w:val="auto"/>
          <w:sz w:val="19"/>
          <w:szCs w:val="19"/>
        </w:rPr>
        <w:t>（6）钢结构、网架结构安装工程。</w:t>
      </w:r>
    </w:p>
    <w:p>
      <w:pPr>
        <w:spacing w:line="360" w:lineRule="auto"/>
        <w:ind w:firstLine="380" w:firstLineChars="200"/>
        <w:rPr>
          <w:rFonts w:hint="eastAsia" w:ascii="宋体"/>
          <w:color w:val="auto"/>
          <w:sz w:val="19"/>
          <w:szCs w:val="19"/>
        </w:rPr>
      </w:pPr>
      <w:r>
        <w:rPr>
          <w:rFonts w:hint="eastAsia" w:ascii="宋体"/>
          <w:color w:val="auto"/>
          <w:sz w:val="19"/>
          <w:szCs w:val="19"/>
        </w:rPr>
        <w:t>（7）人工挖扩孔桩工程。</w:t>
      </w:r>
    </w:p>
    <w:p>
      <w:pPr>
        <w:spacing w:line="360" w:lineRule="auto"/>
        <w:ind w:firstLine="380" w:firstLineChars="200"/>
        <w:rPr>
          <w:rFonts w:hint="eastAsia" w:ascii="宋体"/>
          <w:color w:val="auto"/>
          <w:sz w:val="19"/>
          <w:szCs w:val="19"/>
        </w:rPr>
      </w:pPr>
      <w:r>
        <w:rPr>
          <w:rFonts w:hint="eastAsia" w:ascii="宋体"/>
          <w:color w:val="auto"/>
          <w:sz w:val="19"/>
          <w:szCs w:val="19"/>
        </w:rPr>
        <w:t>（8）地下暗挖工程。</w:t>
      </w:r>
    </w:p>
    <w:p>
      <w:pPr>
        <w:spacing w:line="360" w:lineRule="auto"/>
        <w:ind w:firstLine="380" w:firstLineChars="200"/>
        <w:rPr>
          <w:rFonts w:hint="eastAsia" w:ascii="宋体"/>
          <w:color w:val="auto"/>
          <w:sz w:val="19"/>
          <w:szCs w:val="19"/>
        </w:rPr>
      </w:pPr>
      <w:r>
        <w:rPr>
          <w:rFonts w:hint="eastAsia" w:ascii="宋体"/>
          <w:color w:val="auto"/>
          <w:sz w:val="19"/>
          <w:szCs w:val="19"/>
        </w:rPr>
        <w:t>（9）爆破作业工程。</w:t>
      </w:r>
    </w:p>
    <w:p>
      <w:pPr>
        <w:spacing w:line="360" w:lineRule="auto"/>
        <w:ind w:firstLine="380" w:firstLineChars="200"/>
        <w:rPr>
          <w:rFonts w:hint="eastAsia" w:ascii="宋体"/>
          <w:color w:val="auto"/>
          <w:sz w:val="19"/>
          <w:szCs w:val="19"/>
        </w:rPr>
      </w:pPr>
      <w:r>
        <w:rPr>
          <w:rFonts w:hint="eastAsia" w:ascii="宋体"/>
          <w:color w:val="auto"/>
          <w:sz w:val="19"/>
          <w:szCs w:val="19"/>
        </w:rPr>
        <w:t>（10）采用新技术、新工艺、新材料、新设备及尚无相关技术标准的危险性较大的分部分项工程。</w:t>
      </w:r>
    </w:p>
    <w:p>
      <w:pPr>
        <w:spacing w:line="360" w:lineRule="auto"/>
        <w:ind w:firstLine="380" w:firstLineChars="200"/>
        <w:rPr>
          <w:rFonts w:hint="eastAsia" w:ascii="宋体"/>
          <w:color w:val="auto"/>
          <w:sz w:val="19"/>
          <w:szCs w:val="19"/>
        </w:rPr>
      </w:pPr>
      <w:r>
        <w:rPr>
          <w:rFonts w:hint="eastAsia" w:ascii="宋体"/>
          <w:color w:val="auto"/>
          <w:sz w:val="19"/>
          <w:szCs w:val="19"/>
        </w:rPr>
        <w:t>3、审查施工单位编制的施工组织设计中的安全技术措施和危险性较大的分部分项工程安全专项施工方案是否符合工程建设强制性标准要求。审查的主要内容应当包括：</w:t>
      </w:r>
    </w:p>
    <w:p>
      <w:pPr>
        <w:spacing w:line="360" w:lineRule="auto"/>
        <w:ind w:firstLine="380" w:firstLineChars="200"/>
        <w:rPr>
          <w:rFonts w:hint="eastAsia" w:ascii="宋体"/>
          <w:color w:val="auto"/>
          <w:sz w:val="19"/>
          <w:szCs w:val="19"/>
        </w:rPr>
      </w:pPr>
      <w:r>
        <w:rPr>
          <w:rFonts w:hint="eastAsia" w:ascii="宋体"/>
          <w:color w:val="auto"/>
          <w:sz w:val="19"/>
          <w:szCs w:val="19"/>
        </w:rPr>
        <w:t>（1）施工单位编制的地下管线保护措施方案是否符合强制性标准要求；</w:t>
      </w:r>
    </w:p>
    <w:p>
      <w:pPr>
        <w:spacing w:line="360" w:lineRule="auto"/>
        <w:ind w:firstLine="380" w:firstLineChars="200"/>
        <w:rPr>
          <w:rFonts w:hint="eastAsia" w:ascii="宋体"/>
          <w:color w:val="auto"/>
          <w:sz w:val="19"/>
          <w:szCs w:val="19"/>
        </w:rPr>
      </w:pPr>
      <w:r>
        <w:rPr>
          <w:rFonts w:hint="eastAsia" w:ascii="宋体"/>
          <w:color w:val="auto"/>
          <w:sz w:val="19"/>
          <w:szCs w:val="19"/>
        </w:rPr>
        <w:t>（2）基坑支护与降水、土方开挖与边坡防护、模板、起重吊装、脚手架、拆除、爆破等分部分项工程的专项施工方案是否符合强制性标准要求；</w:t>
      </w:r>
    </w:p>
    <w:p>
      <w:pPr>
        <w:spacing w:line="360" w:lineRule="auto"/>
        <w:ind w:firstLine="380" w:firstLineChars="200"/>
        <w:rPr>
          <w:rFonts w:hint="eastAsia" w:ascii="宋体"/>
          <w:color w:val="auto"/>
          <w:sz w:val="19"/>
          <w:szCs w:val="19"/>
        </w:rPr>
      </w:pPr>
      <w:r>
        <w:rPr>
          <w:rFonts w:hint="eastAsia" w:ascii="宋体"/>
          <w:color w:val="auto"/>
          <w:sz w:val="19"/>
          <w:szCs w:val="19"/>
        </w:rPr>
        <w:t>（3）施工现场临时用电施工组织设计或者安全用电技术措施和电气防火措施是否符合强制性标准要求；</w:t>
      </w:r>
    </w:p>
    <w:p>
      <w:pPr>
        <w:spacing w:line="360" w:lineRule="auto"/>
        <w:ind w:firstLine="380" w:firstLineChars="200"/>
        <w:rPr>
          <w:rFonts w:hint="eastAsia" w:ascii="宋体"/>
          <w:color w:val="auto"/>
          <w:sz w:val="19"/>
          <w:szCs w:val="19"/>
        </w:rPr>
      </w:pPr>
      <w:r>
        <w:rPr>
          <w:rFonts w:hint="eastAsia" w:ascii="宋体"/>
          <w:color w:val="auto"/>
          <w:sz w:val="19"/>
          <w:szCs w:val="19"/>
        </w:rPr>
        <w:t>（4）雨季施工方案的制定是否符合强制性标准要求；</w:t>
      </w:r>
    </w:p>
    <w:p>
      <w:pPr>
        <w:spacing w:line="360" w:lineRule="auto"/>
        <w:ind w:firstLine="380" w:firstLineChars="200"/>
        <w:rPr>
          <w:rFonts w:hint="eastAsia" w:ascii="宋体"/>
          <w:color w:val="auto"/>
          <w:sz w:val="19"/>
          <w:szCs w:val="19"/>
        </w:rPr>
      </w:pPr>
      <w:r>
        <w:rPr>
          <w:rFonts w:hint="eastAsia" w:ascii="宋体"/>
          <w:color w:val="auto"/>
          <w:sz w:val="19"/>
          <w:szCs w:val="19"/>
        </w:rPr>
        <w:t>（5）施工总平面布置图是否符合安全生产的要求，办公、宿舍、食堂、道路等临时设施设置以及排水、防火措施是否符合强制性标准要求。</w:t>
      </w:r>
    </w:p>
    <w:p>
      <w:pPr>
        <w:spacing w:line="360" w:lineRule="auto"/>
        <w:ind w:firstLine="380" w:firstLineChars="200"/>
        <w:rPr>
          <w:rFonts w:hint="eastAsia" w:ascii="宋体"/>
          <w:color w:val="auto"/>
          <w:sz w:val="19"/>
          <w:szCs w:val="19"/>
        </w:rPr>
      </w:pPr>
      <w:r>
        <w:rPr>
          <w:rFonts w:hint="eastAsia" w:ascii="宋体"/>
          <w:color w:val="auto"/>
          <w:sz w:val="19"/>
          <w:szCs w:val="19"/>
        </w:rPr>
        <w:t>4、检查施工单位在工程项目上的安全生产规章制度和安全监管机构的建立、健全及专职安全生产管理人员配备情况，督促施工单位检查各分包单位的安全生产规章制度的建立情况。</w:t>
      </w:r>
    </w:p>
    <w:p>
      <w:pPr>
        <w:spacing w:line="360" w:lineRule="auto"/>
        <w:ind w:firstLine="380" w:firstLineChars="200"/>
        <w:rPr>
          <w:rFonts w:hint="eastAsia" w:ascii="宋体"/>
          <w:color w:val="auto"/>
          <w:sz w:val="19"/>
          <w:szCs w:val="19"/>
        </w:rPr>
      </w:pPr>
      <w:r>
        <w:rPr>
          <w:rFonts w:hint="eastAsia" w:ascii="宋体"/>
          <w:color w:val="auto"/>
          <w:sz w:val="19"/>
          <w:szCs w:val="19"/>
        </w:rPr>
        <w:t>5、审查施工单位资质、劳务分包单位资质、劳务人员安全培训上岗资质和安全生产许可证是否合法有效。</w:t>
      </w:r>
    </w:p>
    <w:p>
      <w:pPr>
        <w:spacing w:line="360" w:lineRule="auto"/>
        <w:ind w:firstLine="380" w:firstLineChars="200"/>
        <w:rPr>
          <w:rFonts w:hint="eastAsia" w:ascii="宋体"/>
          <w:color w:val="auto"/>
          <w:sz w:val="19"/>
          <w:szCs w:val="19"/>
        </w:rPr>
      </w:pPr>
      <w:r>
        <w:rPr>
          <w:rFonts w:hint="eastAsia" w:ascii="宋体"/>
          <w:color w:val="auto"/>
          <w:sz w:val="19"/>
          <w:szCs w:val="19"/>
        </w:rPr>
        <w:t>6、审查项目经理和专职安全生产管理人员是否具备合法资格，是否与投标文件相一致。</w:t>
      </w:r>
    </w:p>
    <w:p>
      <w:pPr>
        <w:spacing w:line="360" w:lineRule="auto"/>
        <w:ind w:firstLine="380" w:firstLineChars="200"/>
        <w:rPr>
          <w:rFonts w:hint="eastAsia" w:ascii="宋体"/>
          <w:color w:val="auto"/>
          <w:sz w:val="19"/>
          <w:szCs w:val="19"/>
        </w:rPr>
      </w:pPr>
      <w:r>
        <w:rPr>
          <w:rFonts w:hint="eastAsia" w:ascii="宋体"/>
          <w:color w:val="auto"/>
          <w:sz w:val="19"/>
          <w:szCs w:val="19"/>
        </w:rPr>
        <w:t>7、审核特种作业人员的特种作业操作资格证书是否合法有效。</w:t>
      </w:r>
    </w:p>
    <w:p>
      <w:pPr>
        <w:spacing w:line="360" w:lineRule="auto"/>
        <w:ind w:firstLine="380" w:firstLineChars="200"/>
        <w:rPr>
          <w:rFonts w:hint="eastAsia" w:ascii="宋体"/>
          <w:color w:val="auto"/>
          <w:sz w:val="19"/>
          <w:szCs w:val="19"/>
        </w:rPr>
      </w:pPr>
      <w:r>
        <w:rPr>
          <w:rFonts w:hint="eastAsia" w:ascii="宋体"/>
          <w:color w:val="auto"/>
          <w:sz w:val="19"/>
          <w:szCs w:val="19"/>
        </w:rPr>
        <w:t>8、审核施工单位应急救援预案和安全防护措施费用使用计划。</w:t>
      </w:r>
    </w:p>
    <w:p>
      <w:pPr>
        <w:spacing w:line="360" w:lineRule="auto"/>
        <w:ind w:firstLine="380" w:firstLineChars="200"/>
        <w:rPr>
          <w:rFonts w:hint="eastAsia" w:ascii="宋体"/>
          <w:color w:val="auto"/>
          <w:sz w:val="19"/>
          <w:szCs w:val="19"/>
        </w:rPr>
      </w:pPr>
      <w:r>
        <w:rPr>
          <w:rFonts w:hint="eastAsia" w:ascii="宋体"/>
          <w:color w:val="auto"/>
          <w:sz w:val="19"/>
          <w:szCs w:val="19"/>
        </w:rPr>
        <w:t>9、监理人应响应中华人民共和国公共安全行业标准《爆破作业项目管理要求》(GA991-2012)规定，从事爆破安全监理的单位须所应符合的GA990要求的相应资质的爆破作业单位进行安全监理，涉及的监理费用不包含在本合同价中。</w:t>
      </w:r>
    </w:p>
    <w:p>
      <w:pPr>
        <w:spacing w:line="360" w:lineRule="auto"/>
        <w:ind w:firstLine="380" w:firstLineChars="200"/>
        <w:rPr>
          <w:rFonts w:hint="eastAsia" w:ascii="宋体"/>
          <w:color w:val="auto"/>
          <w:sz w:val="19"/>
          <w:szCs w:val="19"/>
        </w:rPr>
      </w:pPr>
      <w:r>
        <w:rPr>
          <w:rFonts w:hint="eastAsia" w:ascii="宋体"/>
          <w:color w:val="auto"/>
          <w:sz w:val="19"/>
          <w:szCs w:val="19"/>
        </w:rPr>
        <w:t>（二）施工阶段安全监理的主要工作内容</w:t>
      </w:r>
    </w:p>
    <w:p>
      <w:pPr>
        <w:spacing w:line="360" w:lineRule="auto"/>
        <w:ind w:firstLine="380" w:firstLineChars="200"/>
        <w:rPr>
          <w:rFonts w:hint="eastAsia" w:ascii="宋体"/>
          <w:color w:val="auto"/>
          <w:sz w:val="19"/>
          <w:szCs w:val="19"/>
        </w:rPr>
      </w:pPr>
      <w:r>
        <w:rPr>
          <w:rFonts w:hint="eastAsia" w:ascii="宋体"/>
          <w:color w:val="auto"/>
          <w:sz w:val="19"/>
          <w:szCs w:val="19"/>
        </w:rPr>
        <w:t>1、监督施工单位按照施工组织设计中的安全技术措施和专项施工方案组织施工，及时制止违规施工作业。</w:t>
      </w:r>
    </w:p>
    <w:p>
      <w:pPr>
        <w:spacing w:line="360" w:lineRule="auto"/>
        <w:ind w:firstLine="380" w:firstLineChars="200"/>
        <w:rPr>
          <w:rFonts w:hint="eastAsia" w:ascii="宋体"/>
          <w:color w:val="auto"/>
          <w:sz w:val="19"/>
          <w:szCs w:val="19"/>
        </w:rPr>
      </w:pPr>
      <w:r>
        <w:rPr>
          <w:rFonts w:hint="eastAsia" w:ascii="宋体"/>
          <w:color w:val="auto"/>
          <w:sz w:val="19"/>
          <w:szCs w:val="19"/>
        </w:rPr>
        <w:t>2、定期巡视检查施工过程中的危险性较大工程作业情况。</w:t>
      </w:r>
    </w:p>
    <w:p>
      <w:pPr>
        <w:spacing w:line="360" w:lineRule="auto"/>
        <w:ind w:firstLine="380" w:firstLineChars="200"/>
        <w:rPr>
          <w:rFonts w:hint="eastAsia" w:ascii="宋体"/>
          <w:color w:val="auto"/>
          <w:sz w:val="19"/>
          <w:szCs w:val="19"/>
        </w:rPr>
      </w:pPr>
      <w:r>
        <w:rPr>
          <w:rFonts w:hint="eastAsia" w:ascii="宋体"/>
          <w:color w:val="auto"/>
          <w:sz w:val="19"/>
          <w:szCs w:val="19"/>
        </w:rPr>
        <w:t>3、核查施工现场施工起重机械、整体提升脚手架、模板等自升式架设设施和安全设施的验收手续。</w:t>
      </w:r>
    </w:p>
    <w:p>
      <w:pPr>
        <w:spacing w:line="360" w:lineRule="auto"/>
        <w:ind w:firstLine="380" w:firstLineChars="200"/>
        <w:rPr>
          <w:rFonts w:hint="eastAsia" w:ascii="宋体"/>
          <w:color w:val="auto"/>
          <w:sz w:val="19"/>
          <w:szCs w:val="19"/>
        </w:rPr>
      </w:pPr>
      <w:r>
        <w:rPr>
          <w:rFonts w:hint="eastAsia" w:ascii="宋体"/>
          <w:color w:val="auto"/>
          <w:sz w:val="19"/>
          <w:szCs w:val="19"/>
        </w:rPr>
        <w:t>4、检查施工现场各种安全标志和安全防护措施是否符合强制性标准要求，并检查安全生产费用的使用情况。</w:t>
      </w:r>
    </w:p>
    <w:p>
      <w:pPr>
        <w:spacing w:line="360" w:lineRule="auto"/>
        <w:ind w:firstLine="380" w:firstLineChars="200"/>
        <w:rPr>
          <w:rFonts w:hint="eastAsia" w:ascii="宋体"/>
          <w:color w:val="auto"/>
          <w:sz w:val="19"/>
          <w:szCs w:val="19"/>
        </w:rPr>
      </w:pPr>
      <w:r>
        <w:rPr>
          <w:rFonts w:hint="eastAsia" w:ascii="宋体"/>
          <w:color w:val="auto"/>
          <w:sz w:val="19"/>
          <w:szCs w:val="19"/>
        </w:rPr>
        <w:t>5、督促施工单位进行安全自查工作，并对施工单位自查情况进行抽查，参加委托人组织的安全生产专项检查。</w:t>
      </w:r>
    </w:p>
    <w:p>
      <w:pPr>
        <w:spacing w:line="360" w:lineRule="auto"/>
        <w:ind w:firstLine="380" w:firstLineChars="200"/>
        <w:rPr>
          <w:rFonts w:hint="eastAsia" w:ascii="宋体"/>
          <w:color w:val="auto"/>
          <w:sz w:val="19"/>
          <w:szCs w:val="19"/>
        </w:rPr>
      </w:pPr>
      <w:r>
        <w:rPr>
          <w:rFonts w:hint="eastAsia" w:ascii="宋体"/>
          <w:color w:val="auto"/>
          <w:sz w:val="19"/>
          <w:szCs w:val="19"/>
        </w:rPr>
        <w:t>6、对于按规定需要验收的危险性较大的分部分项工程，施工单位、监理单位应当组织有关人员进行验收。验收合格的，经施工单位项目技术负责人及项目总监理工程师签字后，方可进入下一道工序。</w:t>
      </w:r>
    </w:p>
    <w:p>
      <w:pPr>
        <w:spacing w:line="360" w:lineRule="auto"/>
        <w:ind w:firstLine="380" w:firstLineChars="200"/>
        <w:rPr>
          <w:rFonts w:hint="eastAsia" w:ascii="宋体"/>
          <w:color w:val="auto"/>
          <w:sz w:val="19"/>
          <w:szCs w:val="19"/>
        </w:rPr>
      </w:pPr>
      <w:r>
        <w:rPr>
          <w:rFonts w:hint="eastAsia" w:ascii="宋体"/>
          <w:color w:val="auto"/>
          <w:sz w:val="19"/>
          <w:szCs w:val="19"/>
        </w:rPr>
        <w:t>二、建设工程安全监理的工作程序</w:t>
      </w:r>
    </w:p>
    <w:p>
      <w:pPr>
        <w:spacing w:line="360" w:lineRule="auto"/>
        <w:ind w:firstLine="380" w:firstLineChars="200"/>
        <w:rPr>
          <w:rFonts w:hint="eastAsia" w:ascii="宋体"/>
          <w:color w:val="auto"/>
          <w:sz w:val="19"/>
          <w:szCs w:val="19"/>
        </w:rPr>
      </w:pPr>
      <w:r>
        <w:rPr>
          <w:rFonts w:hint="eastAsia" w:ascii="宋体"/>
          <w:color w:val="auto"/>
          <w:sz w:val="19"/>
          <w:szCs w:val="19"/>
        </w:rPr>
        <w:t>1、监理人按照《建设工程监理规范》和相关行业监理规范要求，编制含有安全监理内容的监理规划和监理实施细则。</w:t>
      </w:r>
    </w:p>
    <w:p>
      <w:pPr>
        <w:spacing w:line="360" w:lineRule="auto"/>
        <w:ind w:firstLine="380" w:firstLineChars="200"/>
        <w:rPr>
          <w:rFonts w:hint="eastAsia" w:ascii="宋体"/>
          <w:color w:val="auto"/>
          <w:sz w:val="19"/>
          <w:szCs w:val="19"/>
        </w:rPr>
      </w:pPr>
      <w:r>
        <w:rPr>
          <w:rFonts w:hint="eastAsia" w:ascii="宋体"/>
          <w:color w:val="auto"/>
          <w:sz w:val="19"/>
          <w:szCs w:val="19"/>
        </w:rPr>
        <w:t>2、在施工准备阶段，监理人审查核验施工单位提交的有关技术文件及资料，并由项目总监在有关技术文件报审表上签署意见；审查未通过的，安全技术措施及专项施工方案不得实施。</w:t>
      </w:r>
    </w:p>
    <w:p>
      <w:pPr>
        <w:spacing w:line="360" w:lineRule="auto"/>
        <w:ind w:firstLine="380" w:firstLineChars="200"/>
        <w:rPr>
          <w:rFonts w:hint="eastAsia" w:ascii="宋体"/>
          <w:color w:val="auto"/>
          <w:sz w:val="19"/>
          <w:szCs w:val="19"/>
        </w:rPr>
      </w:pPr>
      <w:r>
        <w:rPr>
          <w:rFonts w:hint="eastAsia" w:ascii="宋体"/>
          <w:color w:val="auto"/>
          <w:sz w:val="19"/>
          <w:szCs w:val="19"/>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政府建设主管部门报告，以电话形式报告的，应当有通话记录，并及时补充书面报告。检查、整改、复查、报告等情况应记载在监理日志、监理月报中。</w:t>
      </w:r>
    </w:p>
    <w:p>
      <w:pPr>
        <w:spacing w:line="360" w:lineRule="auto"/>
        <w:ind w:firstLine="380" w:firstLineChars="200"/>
        <w:rPr>
          <w:rFonts w:hint="eastAsia" w:ascii="宋体"/>
          <w:color w:val="auto"/>
          <w:sz w:val="19"/>
          <w:szCs w:val="19"/>
        </w:rPr>
      </w:pPr>
      <w:r>
        <w:rPr>
          <w:rFonts w:hint="eastAsia" w:ascii="宋体"/>
          <w:color w:val="auto"/>
          <w:sz w:val="19"/>
          <w:szCs w:val="19"/>
        </w:rPr>
        <w:t>监理人应核查施工单位提交的施工起重机械、整体提升脚手架、模板等自升式架设设施和安全设施等验收记录，并由安全监理人员签收备案。</w:t>
      </w:r>
    </w:p>
    <w:p>
      <w:pPr>
        <w:spacing w:line="360" w:lineRule="auto"/>
        <w:ind w:firstLine="380" w:firstLineChars="200"/>
        <w:rPr>
          <w:rFonts w:hint="eastAsia" w:ascii="宋体"/>
          <w:color w:val="auto"/>
          <w:sz w:val="19"/>
          <w:szCs w:val="19"/>
        </w:rPr>
      </w:pPr>
      <w:r>
        <w:rPr>
          <w:rFonts w:hint="eastAsia" w:ascii="宋体"/>
          <w:color w:val="auto"/>
          <w:sz w:val="19"/>
          <w:szCs w:val="19"/>
        </w:rPr>
        <w:t>4、工程竣工后，监理人应将有关安全生产的技术文件、验收记录、监理规划、监理实施细则、监理月报、监理会议纪要及相关书面通知等按规定立卷归档。</w:t>
      </w:r>
    </w:p>
    <w:p>
      <w:pPr>
        <w:spacing w:line="360" w:lineRule="auto"/>
        <w:ind w:firstLine="380" w:firstLineChars="200"/>
        <w:rPr>
          <w:rFonts w:hint="eastAsia" w:ascii="宋体"/>
          <w:color w:val="auto"/>
          <w:sz w:val="19"/>
          <w:szCs w:val="19"/>
        </w:rPr>
      </w:pPr>
      <w:r>
        <w:rPr>
          <w:rFonts w:hint="eastAsia" w:ascii="宋体"/>
          <w:color w:val="auto"/>
          <w:sz w:val="19"/>
          <w:szCs w:val="19"/>
        </w:rPr>
        <w:t>三、建设工程安全生产的监理责任</w:t>
      </w:r>
    </w:p>
    <w:p>
      <w:pPr>
        <w:spacing w:line="360" w:lineRule="auto"/>
        <w:ind w:firstLine="380" w:firstLineChars="200"/>
        <w:rPr>
          <w:rFonts w:hint="eastAsia" w:ascii="宋体"/>
          <w:color w:val="auto"/>
          <w:sz w:val="19"/>
          <w:szCs w:val="19"/>
        </w:rPr>
      </w:pPr>
      <w:r>
        <w:rPr>
          <w:rFonts w:hint="eastAsia" w:ascii="宋体"/>
          <w:color w:val="auto"/>
          <w:sz w:val="19"/>
          <w:szCs w:val="19"/>
        </w:rPr>
        <w:t>1、监理人应对施工组织设计中的安全技术措施或专项施工方案进行审查，未进行审查的，监理人应承担《条例》第五十七条规定的法律责任。</w:t>
      </w:r>
    </w:p>
    <w:p>
      <w:pPr>
        <w:spacing w:line="360" w:lineRule="auto"/>
        <w:ind w:firstLine="380" w:firstLineChars="200"/>
        <w:rPr>
          <w:rFonts w:hint="eastAsia" w:ascii="宋体"/>
          <w:color w:val="auto"/>
          <w:sz w:val="19"/>
          <w:szCs w:val="19"/>
        </w:rPr>
      </w:pPr>
      <w:r>
        <w:rPr>
          <w:rFonts w:hint="eastAsia" w:ascii="宋体"/>
          <w:color w:val="auto"/>
          <w:sz w:val="19"/>
          <w:szCs w:val="19"/>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pPr>
        <w:spacing w:line="360" w:lineRule="auto"/>
        <w:ind w:firstLine="380" w:firstLineChars="200"/>
        <w:rPr>
          <w:rFonts w:hint="eastAsia" w:ascii="宋体"/>
          <w:color w:val="auto"/>
          <w:sz w:val="19"/>
          <w:szCs w:val="19"/>
        </w:rPr>
      </w:pPr>
      <w:r>
        <w:rPr>
          <w:rFonts w:hint="eastAsia" w:ascii="宋体"/>
          <w:color w:val="auto"/>
          <w:sz w:val="19"/>
          <w:szCs w:val="19"/>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pPr>
        <w:spacing w:line="360" w:lineRule="auto"/>
        <w:ind w:firstLine="380" w:firstLineChars="200"/>
        <w:rPr>
          <w:rFonts w:hint="eastAsia" w:ascii="宋体"/>
          <w:color w:val="auto"/>
          <w:sz w:val="19"/>
          <w:szCs w:val="19"/>
        </w:rPr>
      </w:pPr>
      <w:r>
        <w:rPr>
          <w:rFonts w:hint="eastAsia" w:ascii="宋体"/>
          <w:color w:val="auto"/>
          <w:sz w:val="19"/>
          <w:szCs w:val="19"/>
        </w:rPr>
        <w:t>3、施工单位拒绝按照监理人的要求进行整改或者停止施工的，监理人应及时将情况向委托人和政府建设主管部门报告。监理人没有及时报告，应承担《条例》第五十七条规定的法律责任。</w:t>
      </w:r>
    </w:p>
    <w:p>
      <w:pPr>
        <w:spacing w:line="360" w:lineRule="auto"/>
        <w:ind w:firstLine="380" w:firstLineChars="200"/>
        <w:rPr>
          <w:rFonts w:hint="eastAsia" w:ascii="宋体"/>
          <w:color w:val="auto"/>
          <w:sz w:val="19"/>
          <w:szCs w:val="19"/>
        </w:rPr>
      </w:pPr>
      <w:r>
        <w:rPr>
          <w:rFonts w:hint="eastAsia" w:ascii="宋体"/>
          <w:color w:val="auto"/>
          <w:sz w:val="19"/>
          <w:szCs w:val="19"/>
        </w:rPr>
        <w:t>4、监理人未依照法律、法规和工程建设强制性标准实施监理的，应当承担《条例》第五十七条规定的法律责任。</w:t>
      </w:r>
    </w:p>
    <w:p>
      <w:pPr>
        <w:spacing w:line="360" w:lineRule="auto"/>
        <w:ind w:firstLine="380" w:firstLineChars="200"/>
        <w:rPr>
          <w:rFonts w:hint="eastAsia" w:ascii="宋体"/>
          <w:color w:val="auto"/>
          <w:sz w:val="19"/>
          <w:szCs w:val="19"/>
        </w:rPr>
      </w:pPr>
      <w:r>
        <w:rPr>
          <w:rFonts w:hint="eastAsia" w:ascii="宋体"/>
          <w:color w:val="auto"/>
          <w:sz w:val="19"/>
          <w:szCs w:val="19"/>
        </w:rPr>
        <w:t>监理人履行了上述规定的职责，施工单位未执行监理指令继续施工或发生安全事故的，应依法追究监理人以外的其他相关单位和人员的法律责任。</w:t>
      </w:r>
    </w:p>
    <w:p>
      <w:pPr>
        <w:spacing w:line="360" w:lineRule="auto"/>
        <w:ind w:firstLine="380" w:firstLineChars="200"/>
        <w:rPr>
          <w:rFonts w:hint="eastAsia" w:ascii="宋体"/>
          <w:color w:val="auto"/>
          <w:sz w:val="19"/>
          <w:szCs w:val="19"/>
        </w:rPr>
      </w:pPr>
      <w:r>
        <w:rPr>
          <w:rFonts w:hint="eastAsia" w:ascii="宋体"/>
          <w:color w:val="auto"/>
          <w:sz w:val="19"/>
          <w:szCs w:val="19"/>
        </w:rPr>
        <w:t>四、落实安全生产监理责任的主要工作</w:t>
      </w:r>
    </w:p>
    <w:p>
      <w:pPr>
        <w:spacing w:line="360" w:lineRule="auto"/>
        <w:ind w:firstLine="380" w:firstLineChars="200"/>
        <w:rPr>
          <w:rFonts w:hint="eastAsia" w:ascii="宋体"/>
          <w:color w:val="auto"/>
          <w:sz w:val="19"/>
          <w:szCs w:val="19"/>
        </w:rPr>
      </w:pPr>
      <w:r>
        <w:rPr>
          <w:rFonts w:hint="eastAsia" w:ascii="宋体"/>
          <w:color w:val="auto"/>
          <w:sz w:val="19"/>
          <w:szCs w:val="19"/>
        </w:rPr>
        <w:t>（一）健全监理人安全监理责任制。</w:t>
      </w:r>
    </w:p>
    <w:p>
      <w:pPr>
        <w:spacing w:line="360" w:lineRule="auto"/>
        <w:ind w:firstLine="380" w:firstLineChars="200"/>
        <w:rPr>
          <w:rFonts w:hint="eastAsia" w:ascii="宋体"/>
          <w:color w:val="auto"/>
          <w:sz w:val="19"/>
          <w:szCs w:val="19"/>
        </w:rPr>
      </w:pPr>
      <w:r>
        <w:rPr>
          <w:rFonts w:hint="eastAsia" w:ascii="宋体"/>
          <w:color w:val="auto"/>
          <w:sz w:val="19"/>
          <w:szCs w:val="19"/>
        </w:rPr>
        <w:t>监理人法定代表人应对本企业监理工程项目的安全监理全面负责。总监理工程师要对工程项目的安全监理负责，并根据工程项目特点，明确监理人员的安全监理职责。</w:t>
      </w:r>
    </w:p>
    <w:p>
      <w:pPr>
        <w:spacing w:line="360" w:lineRule="auto"/>
        <w:ind w:firstLine="380" w:firstLineChars="200"/>
        <w:rPr>
          <w:rFonts w:hint="eastAsia" w:ascii="宋体"/>
          <w:color w:val="auto"/>
          <w:sz w:val="19"/>
          <w:szCs w:val="19"/>
        </w:rPr>
      </w:pPr>
      <w:r>
        <w:rPr>
          <w:rFonts w:hint="eastAsia" w:ascii="宋体"/>
          <w:color w:val="auto"/>
          <w:sz w:val="19"/>
          <w:szCs w:val="19"/>
        </w:rPr>
        <w:t>（二）完善监理人安全生产管理制度。</w:t>
      </w:r>
    </w:p>
    <w:p>
      <w:pPr>
        <w:spacing w:line="360" w:lineRule="auto"/>
        <w:ind w:firstLine="380" w:firstLineChars="200"/>
        <w:rPr>
          <w:rFonts w:hint="eastAsia" w:ascii="宋体"/>
          <w:color w:val="auto"/>
          <w:sz w:val="19"/>
          <w:szCs w:val="19"/>
        </w:rPr>
      </w:pPr>
      <w:r>
        <w:rPr>
          <w:rFonts w:hint="eastAsia" w:ascii="宋体"/>
          <w:color w:val="auto"/>
          <w:sz w:val="19"/>
          <w:szCs w:val="19"/>
        </w:rPr>
        <w:t>在健全审查核验制度、检查验收制度和督促整改制度基础上，完善工地例会制度及资料归档制度。定期召开工地例会，针对薄弱环节，提出整改意见，并督促落实；指定专人负责监理内业资料的整理、分类及立卷归档。</w:t>
      </w:r>
    </w:p>
    <w:p>
      <w:pPr>
        <w:spacing w:line="360" w:lineRule="auto"/>
        <w:ind w:firstLine="380" w:firstLineChars="200"/>
        <w:rPr>
          <w:rFonts w:hint="eastAsia" w:ascii="宋体"/>
          <w:color w:val="auto"/>
          <w:sz w:val="19"/>
          <w:szCs w:val="19"/>
        </w:rPr>
      </w:pPr>
      <w:r>
        <w:rPr>
          <w:rFonts w:hint="eastAsia" w:ascii="宋体"/>
          <w:color w:val="auto"/>
          <w:sz w:val="19"/>
          <w:szCs w:val="19"/>
        </w:rPr>
        <w:t>（三）建立监理人员安全生产教育培训制度。</w:t>
      </w:r>
    </w:p>
    <w:p>
      <w:pPr>
        <w:spacing w:line="360" w:lineRule="auto"/>
        <w:ind w:firstLine="380" w:firstLineChars="200"/>
        <w:rPr>
          <w:rFonts w:hint="eastAsia" w:ascii="宋体"/>
          <w:color w:val="auto"/>
          <w:sz w:val="19"/>
          <w:szCs w:val="19"/>
        </w:rPr>
      </w:pPr>
      <w:r>
        <w:rPr>
          <w:rFonts w:hint="eastAsia" w:ascii="宋体"/>
          <w:color w:val="auto"/>
          <w:sz w:val="19"/>
          <w:szCs w:val="19"/>
        </w:rPr>
        <w:t>监理人的总监理工程师和安全监理人员需经安全生产教育培训后方可上岗，其教育培训情况记入个人继续教育档案。</w:t>
      </w:r>
    </w:p>
    <w:p>
      <w:pPr>
        <w:spacing w:line="360" w:lineRule="auto"/>
        <w:rPr>
          <w:color w:val="auto"/>
          <w:sz w:val="19"/>
          <w:szCs w:val="19"/>
        </w:rPr>
      </w:pPr>
    </w:p>
    <w:p>
      <w:pPr>
        <w:spacing w:line="360" w:lineRule="auto"/>
        <w:rPr>
          <w:color w:val="auto"/>
          <w:sz w:val="19"/>
          <w:szCs w:val="19"/>
        </w:rPr>
      </w:pPr>
    </w:p>
    <w:p>
      <w:pPr>
        <w:snapToGrid w:val="0"/>
        <w:spacing w:line="360" w:lineRule="auto"/>
        <w:rPr>
          <w:rFonts w:hint="eastAsia" w:ascii="宋体"/>
          <w:b/>
          <w:color w:val="auto"/>
          <w:sz w:val="22"/>
          <w:szCs w:val="22"/>
        </w:rPr>
      </w:pPr>
    </w:p>
    <w:bookmarkEnd w:id="13"/>
    <w:p>
      <w:pPr>
        <w:spacing w:line="360" w:lineRule="auto"/>
        <w:rPr>
          <w:rFonts w:hint="eastAsia" w:ascii="宋体"/>
          <w:b/>
          <w:color w:val="auto"/>
          <w:sz w:val="22"/>
          <w:szCs w:val="22"/>
        </w:rPr>
      </w:pPr>
    </w:p>
    <w:p>
      <w:pPr>
        <w:pStyle w:val="4"/>
        <w:spacing w:line="360" w:lineRule="auto"/>
        <w:jc w:val="center"/>
        <w:rPr>
          <w:rFonts w:hint="eastAsia" w:ascii="宋体"/>
          <w:color w:val="auto"/>
          <w:sz w:val="22"/>
          <w:szCs w:val="22"/>
        </w:rPr>
      </w:pPr>
      <w:bookmarkStart w:id="136" w:name="_Toc522180793"/>
      <w:bookmarkStart w:id="137" w:name="_Toc31472"/>
      <w:bookmarkStart w:id="138" w:name="_Toc20660104"/>
      <w:bookmarkStart w:id="139" w:name="_Toc523382878"/>
      <w:bookmarkStart w:id="140" w:name="_Toc1419"/>
    </w:p>
    <w:p>
      <w:pPr>
        <w:pStyle w:val="4"/>
        <w:spacing w:line="360" w:lineRule="auto"/>
        <w:jc w:val="both"/>
        <w:rPr>
          <w:rFonts w:hint="eastAsia" w:ascii="宋体"/>
          <w:color w:val="auto"/>
          <w:sz w:val="22"/>
          <w:szCs w:val="22"/>
        </w:rPr>
      </w:pPr>
    </w:p>
    <w:p>
      <w:pPr>
        <w:rPr>
          <w:rFonts w:hint="eastAsia"/>
          <w:color w:val="auto"/>
        </w:rPr>
      </w:pPr>
    </w:p>
    <w:p>
      <w:pPr>
        <w:pStyle w:val="4"/>
        <w:spacing w:line="360" w:lineRule="auto"/>
        <w:jc w:val="center"/>
        <w:rPr>
          <w:rFonts w:hint="eastAsia" w:ascii="宋体"/>
          <w:b w:val="0"/>
          <w:color w:val="auto"/>
          <w:sz w:val="22"/>
          <w:szCs w:val="22"/>
        </w:rPr>
      </w:pPr>
      <w:r>
        <w:rPr>
          <w:rFonts w:hint="eastAsia" w:ascii="宋体"/>
          <w:color w:val="auto"/>
          <w:sz w:val="22"/>
          <w:szCs w:val="22"/>
        </w:rPr>
        <w:t xml:space="preserve">第五部分  </w:t>
      </w:r>
      <w:bookmarkStart w:id="141" w:name="_Toc452127604"/>
      <w:bookmarkStart w:id="142" w:name="_Toc318645829"/>
      <w:r>
        <w:rPr>
          <w:rFonts w:hint="eastAsia" w:ascii="宋体"/>
          <w:color w:val="auto"/>
          <w:sz w:val="22"/>
          <w:szCs w:val="22"/>
        </w:rPr>
        <w:t>安全管理协议书</w:t>
      </w:r>
      <w:bookmarkEnd w:id="136"/>
      <w:bookmarkEnd w:id="137"/>
      <w:bookmarkEnd w:id="138"/>
      <w:bookmarkEnd w:id="139"/>
      <w:bookmarkEnd w:id="140"/>
      <w:bookmarkEnd w:id="141"/>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为在</w:t>
      </w:r>
      <w:r>
        <w:rPr>
          <w:rFonts w:hint="eastAsia" w:ascii="宋体" w:cs="宋体"/>
          <w:color w:val="auto"/>
          <w:sz w:val="19"/>
          <w:szCs w:val="19"/>
          <w:lang w:val="en-US" w:eastAsia="zh-CN" w:bidi="ar-SA"/>
        </w:rPr>
        <w:t>广福大道</w:t>
      </w:r>
      <w:r>
        <w:rPr>
          <w:rFonts w:hint="eastAsia" w:ascii="宋体" w:cs="宋体"/>
          <w:color w:val="auto"/>
          <w:sz w:val="19"/>
          <w:szCs w:val="19"/>
          <w:lang w:eastAsia="zh-CN" w:bidi="ar-SA"/>
        </w:rPr>
        <w:t>公交站场工程项目监理</w:t>
      </w:r>
      <w:r>
        <w:rPr>
          <w:rFonts w:hint="eastAsia" w:ascii="宋体" w:cs="宋体"/>
          <w:color w:val="auto"/>
          <w:sz w:val="19"/>
          <w:szCs w:val="19"/>
          <w:lang w:bidi="ar-SA"/>
        </w:rPr>
        <w:t>单位</w:t>
      </w:r>
      <w:r>
        <w:rPr>
          <w:rFonts w:hint="eastAsia" w:ascii="宋体" w:cs="宋体"/>
          <w:color w:val="auto"/>
          <w:sz w:val="19"/>
          <w:szCs w:val="19"/>
          <w:lang w:bidi="ar-SA"/>
        </w:rPr>
        <w:t>合同的实施过程中创造安全、高效的施工环境,切实搞好本项目的安全管理工作，本项目业主</w:t>
      </w:r>
      <w:r>
        <w:rPr>
          <w:rFonts w:hint="eastAsia" w:ascii="宋体" w:cs="宋体"/>
          <w:b/>
          <w:bCs/>
          <w:color w:val="auto"/>
          <w:sz w:val="19"/>
          <w:szCs w:val="19"/>
          <w:u w:val="single"/>
          <w:lang w:bidi="ar-SA"/>
        </w:rPr>
        <w:t>重庆城市综合交通枢纽（集团）有限公司</w:t>
      </w:r>
      <w:r>
        <w:rPr>
          <w:rFonts w:hint="eastAsia" w:ascii="宋体" w:cs="宋体"/>
          <w:color w:val="auto"/>
          <w:sz w:val="19"/>
          <w:szCs w:val="19"/>
          <w:lang w:bidi="ar-SA"/>
        </w:rPr>
        <w:t>(以下简称“甲方”)与监理单位</w:t>
      </w:r>
      <w:r>
        <w:rPr>
          <w:rFonts w:hint="eastAsia"/>
          <w:color w:val="auto"/>
          <w:sz w:val="19"/>
          <w:szCs w:val="19"/>
          <w:u w:val="single"/>
          <w:lang w:val="en-US" w:eastAsia="zh-CN"/>
        </w:rPr>
        <w:t xml:space="preserve">                      </w:t>
      </w:r>
      <w:r>
        <w:rPr>
          <w:rFonts w:hint="eastAsia" w:ascii="宋体" w:cs="宋体"/>
          <w:color w:val="auto"/>
          <w:sz w:val="19"/>
          <w:szCs w:val="19"/>
          <w:lang w:bidi="ar-SA"/>
        </w:rPr>
        <w:t>(以下简称“乙方”)特此签订安全生产合同：</w:t>
      </w:r>
    </w:p>
    <w:p>
      <w:pPr>
        <w:adjustRightInd w:val="0"/>
        <w:snapToGrid w:val="0"/>
        <w:spacing w:line="360" w:lineRule="auto"/>
        <w:rPr>
          <w:rFonts w:hint="eastAsia" w:ascii="宋体" w:cs="宋体"/>
          <w:b/>
          <w:bCs/>
          <w:color w:val="auto"/>
          <w:sz w:val="19"/>
          <w:szCs w:val="19"/>
          <w:lang w:bidi="ar-SA"/>
        </w:rPr>
      </w:pPr>
      <w:r>
        <w:rPr>
          <w:rFonts w:hint="eastAsia" w:ascii="宋体" w:cs="宋体"/>
          <w:b/>
          <w:bCs/>
          <w:color w:val="auto"/>
          <w:sz w:val="19"/>
          <w:szCs w:val="19"/>
          <w:lang w:bidi="ar-SA"/>
        </w:rPr>
        <w:t xml:space="preserve">一、甲方职责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1．严格遵守国家有关安全生产的法律法规，认真执行工程承包合同中的有关安全要求。</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2.按照“安全第一、预防为主”和坚持“管生产必须管安全”的原则进行安全生产管理，做到生产与安全工作同时计划、布置、检查、总结和评比。</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3．重要的安全设施必须坚持与主体工程“三同时”的原则，即：同时设计、审批，同时施工，同时验收，投入使用。    </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4．定期召开安全生产调度会，及时传达中央及地方有关安全生产的精神。</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5．组织对施工单位施工现场安全生产检查，监的各种安全隐患。</w:t>
      </w:r>
    </w:p>
    <w:p>
      <w:pPr>
        <w:adjustRightInd w:val="0"/>
        <w:snapToGrid w:val="0"/>
        <w:spacing w:line="360" w:lineRule="auto"/>
        <w:rPr>
          <w:rFonts w:hint="eastAsia" w:ascii="宋体" w:cs="宋体"/>
          <w:b/>
          <w:bCs/>
          <w:color w:val="auto"/>
          <w:sz w:val="19"/>
          <w:szCs w:val="19"/>
          <w:lang w:bidi="ar-SA"/>
        </w:rPr>
      </w:pPr>
      <w:r>
        <w:rPr>
          <w:rFonts w:hint="eastAsia" w:ascii="宋体" w:cs="宋体"/>
          <w:b/>
          <w:bCs/>
          <w:color w:val="auto"/>
          <w:sz w:val="19"/>
          <w:szCs w:val="19"/>
          <w:lang w:bidi="ar-SA"/>
        </w:rPr>
        <w:t>二、乙方职责</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1．严格遵守国家有关安全生产的法律法规和有关安全生产的规定，认真监督施工单位执行工程承包合同中的有关安全要求。</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乙方要建立健全安全责任制。并监督施工单位：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4．乙方在任何时候都应采取各种合理的预防措施，防止其员工发生任何违法、违禁、暴力或妨碍治安的行为。</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6．乙方监督施工单位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7．乙方应随时检查并监督施工单位操作人员上岗必须按规定穿戴防护用品。不按规定穿戴防护用品的人员不得上岗。</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8．监督施工单位对所有施工机具设备和高空作业的设备均应定期检查，并有安全员的签字记录，保证其经常处于完好状态；不合格的机具、设备和劳动保护用品严禁使用。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9、监督施工单位对施工中采用新技术、新工艺、新设备、新材料时，必须制定相应的安全技术措施，施工现场必须具有相关的安全标志牌。</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10．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11、监督施工单位严格执行《建设工程安全生产管理条例》和《</w:t>
      </w:r>
      <w:r>
        <w:rPr>
          <w:rFonts w:hint="eastAsia" w:ascii="宋体" w:cs="宋体"/>
          <w:color w:val="auto"/>
          <w:sz w:val="19"/>
          <w:szCs w:val="19"/>
          <w:shd w:val="clear" w:color="auto" w:fill="FFFFFF"/>
          <w:lang w:bidi="ar-SA"/>
        </w:rPr>
        <w:t>建筑施工安全检查标准</w:t>
      </w:r>
      <w:r>
        <w:rPr>
          <w:rFonts w:hint="eastAsia" w:ascii="宋体" w:cs="宋体"/>
          <w:color w:val="auto"/>
          <w:sz w:val="19"/>
          <w:szCs w:val="19"/>
          <w:lang w:bidi="ar-SA"/>
        </w:rPr>
        <w:t>》（</w:t>
      </w:r>
      <w:r>
        <w:rPr>
          <w:rFonts w:hint="eastAsia" w:ascii="宋体" w:cs="宋体"/>
          <w:color w:val="auto"/>
          <w:spacing w:val="-9"/>
          <w:sz w:val="19"/>
          <w:szCs w:val="19"/>
          <w:shd w:val="clear" w:color="auto" w:fill="FFFFFF"/>
          <w:lang w:bidi="ar-SA"/>
        </w:rPr>
        <w:t>JGJ59-2011</w:t>
      </w:r>
      <w:r>
        <w:rPr>
          <w:rFonts w:hint="eastAsia" w:ascii="宋体" w:cs="宋体"/>
          <w:color w:val="auto"/>
          <w:sz w:val="19"/>
          <w:szCs w:val="19"/>
          <w:lang w:bidi="ar-SA"/>
        </w:rPr>
        <w:t>）。若监理单位在工程监理过程中发生安全事故，由监理单位负全责；若施工单位在工程施工过程中发生安全事故，监理单位负连带责任。</w:t>
      </w:r>
    </w:p>
    <w:p>
      <w:pPr>
        <w:adjustRightInd w:val="0"/>
        <w:snapToGrid w:val="0"/>
        <w:spacing w:line="360" w:lineRule="auto"/>
        <w:rPr>
          <w:rFonts w:hint="eastAsia" w:ascii="宋体" w:cs="宋体"/>
          <w:b/>
          <w:bCs/>
          <w:color w:val="auto"/>
          <w:sz w:val="19"/>
          <w:szCs w:val="19"/>
          <w:lang w:bidi="ar-SA"/>
        </w:rPr>
      </w:pPr>
      <w:r>
        <w:rPr>
          <w:rFonts w:hint="eastAsia" w:ascii="宋体" w:cs="宋体"/>
          <w:b/>
          <w:bCs/>
          <w:color w:val="auto"/>
          <w:sz w:val="19"/>
          <w:szCs w:val="19"/>
          <w:lang w:bidi="ar-SA"/>
        </w:rPr>
        <w:t>三、违约责任</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如因甲方或乙方违约造成安全事故，将依法追究责任。</w:t>
      </w:r>
    </w:p>
    <w:p>
      <w:pPr>
        <w:adjustRightInd w:val="0"/>
        <w:snapToGrid w:val="0"/>
        <w:spacing w:line="360" w:lineRule="auto"/>
        <w:ind w:firstLine="380" w:firstLineChars="200"/>
        <w:rPr>
          <w:color w:val="auto"/>
          <w:sz w:val="19"/>
          <w:szCs w:val="19"/>
        </w:rPr>
      </w:pPr>
      <w:r>
        <w:rPr>
          <w:rFonts w:hint="eastAsia" w:ascii="宋体" w:cs="宋体"/>
          <w:color w:val="auto"/>
          <w:sz w:val="19"/>
          <w:szCs w:val="19"/>
          <w:lang w:bidi="ar-SA"/>
        </w:rPr>
        <w:t>本合同正本一式二份，副本六份，合同双方各执正本一份，副本三份。由双方法定代表人或其授权的代理人签署与加盖公章后生效，全部工程竣工验收后失效。</w:t>
      </w:r>
    </w:p>
    <w:tbl>
      <w:tblPr>
        <w:tblStyle w:val="12"/>
        <w:tblW w:w="9048" w:type="dxa"/>
        <w:tblInd w:w="0" w:type="dxa"/>
        <w:tblLayout w:type="fixed"/>
        <w:tblCellMar>
          <w:top w:w="0" w:type="dxa"/>
          <w:left w:w="108" w:type="dxa"/>
          <w:bottom w:w="0" w:type="dxa"/>
          <w:right w:w="108" w:type="dxa"/>
        </w:tblCellMar>
      </w:tblPr>
      <w:tblGrid>
        <w:gridCol w:w="4524"/>
        <w:gridCol w:w="4524"/>
      </w:tblGrid>
      <w:tr>
        <w:tblPrEx>
          <w:tblCellMar>
            <w:top w:w="0" w:type="dxa"/>
            <w:left w:w="108" w:type="dxa"/>
            <w:bottom w:w="0" w:type="dxa"/>
            <w:right w:w="108" w:type="dxa"/>
          </w:tblCellMar>
        </w:tblPrEx>
        <w:trPr>
          <w:trHeight w:val="5277" w:hRule="atLeast"/>
        </w:trPr>
        <w:tc>
          <w:tcPr>
            <w:tcW w:w="4524" w:type="dxa"/>
            <w:tcBorders>
              <w:top w:val="nil"/>
              <w:left w:val="nil"/>
              <w:bottom w:val="nil"/>
              <w:right w:val="nil"/>
            </w:tcBorders>
            <w:noWrap w:val="0"/>
            <w:vAlign w:val="top"/>
          </w:tcPr>
          <w:p>
            <w:pPr>
              <w:spacing w:line="360" w:lineRule="auto"/>
              <w:rPr>
                <w:rFonts w:hint="eastAsia"/>
                <w:color w:val="auto"/>
                <w:sz w:val="19"/>
                <w:szCs w:val="19"/>
              </w:rPr>
            </w:pPr>
            <w:r>
              <w:rPr>
                <w:rFonts w:hint="eastAsia"/>
                <w:color w:val="auto"/>
                <w:sz w:val="19"/>
                <w:szCs w:val="19"/>
              </w:rPr>
              <w:t>甲方：重庆城市综合交通枢纽（集团）有限公司</w:t>
            </w:r>
          </w:p>
          <w:p>
            <w:pPr>
              <w:spacing w:line="360" w:lineRule="auto"/>
              <w:rPr>
                <w:rFonts w:hint="eastAsia"/>
                <w:color w:val="auto"/>
                <w:sz w:val="19"/>
                <w:szCs w:val="19"/>
              </w:rPr>
            </w:pPr>
            <w:r>
              <w:rPr>
                <w:rFonts w:hint="eastAsia"/>
                <w:color w:val="auto"/>
                <w:sz w:val="19"/>
                <w:szCs w:val="19"/>
              </w:rPr>
              <w:t xml:space="preserve">法定地址：两江新区泰山大道中段梧桐路6号        </w:t>
            </w:r>
          </w:p>
          <w:p>
            <w:pPr>
              <w:spacing w:line="360" w:lineRule="auto"/>
              <w:rPr>
                <w:rFonts w:hint="eastAsia"/>
                <w:color w:val="auto"/>
                <w:sz w:val="19"/>
                <w:szCs w:val="19"/>
              </w:rPr>
            </w:pPr>
            <w:r>
              <w:rPr>
                <w:rFonts w:hint="eastAsia"/>
                <w:color w:val="auto"/>
                <w:sz w:val="19"/>
                <w:szCs w:val="19"/>
              </w:rPr>
              <w:t>法定代表人或委托代理人：</w:t>
            </w:r>
          </w:p>
          <w:p>
            <w:pPr>
              <w:spacing w:line="360" w:lineRule="auto"/>
              <w:rPr>
                <w:rFonts w:hint="eastAsia"/>
                <w:color w:val="auto"/>
                <w:sz w:val="19"/>
                <w:szCs w:val="19"/>
              </w:rPr>
            </w:pPr>
            <w:r>
              <w:rPr>
                <w:rFonts w:hint="eastAsia"/>
                <w:color w:val="auto"/>
                <w:sz w:val="19"/>
                <w:szCs w:val="19"/>
              </w:rPr>
              <w:t>经办人：</w:t>
            </w:r>
          </w:p>
          <w:p>
            <w:pPr>
              <w:spacing w:line="360" w:lineRule="auto"/>
              <w:rPr>
                <w:rFonts w:hAnsi="宋体" w:eastAsia="宋体"/>
                <w:color w:val="auto"/>
                <w:sz w:val="19"/>
                <w:szCs w:val="19"/>
                <w:lang w:val="en-US" w:eastAsia="zh-CN"/>
              </w:rPr>
            </w:pPr>
            <w:r>
              <w:rPr>
                <w:rFonts w:hint="eastAsia"/>
                <w:color w:val="auto"/>
                <w:sz w:val="19"/>
                <w:szCs w:val="19"/>
              </w:rPr>
              <w:t>电    话：023-</w:t>
            </w:r>
            <w:r>
              <w:rPr>
                <w:rFonts w:hint="eastAsia"/>
                <w:color w:val="auto"/>
                <w:sz w:val="19"/>
                <w:szCs w:val="19"/>
                <w:lang w:val="en-US" w:eastAsia="zh-CN"/>
              </w:rPr>
              <w:t>88738055</w:t>
            </w:r>
          </w:p>
          <w:p>
            <w:pPr>
              <w:spacing w:line="360" w:lineRule="auto"/>
              <w:rPr>
                <w:color w:val="auto"/>
                <w:sz w:val="19"/>
                <w:szCs w:val="19"/>
              </w:rPr>
            </w:pPr>
          </w:p>
        </w:tc>
        <w:tc>
          <w:tcPr>
            <w:tcW w:w="4524" w:type="dxa"/>
            <w:tcBorders>
              <w:top w:val="nil"/>
              <w:left w:val="nil"/>
              <w:bottom w:val="nil"/>
              <w:right w:val="nil"/>
            </w:tcBorders>
            <w:noWrap w:val="0"/>
            <w:vAlign w:val="top"/>
          </w:tcPr>
          <w:p>
            <w:pPr>
              <w:spacing w:line="360" w:lineRule="auto"/>
              <w:rPr>
                <w:rFonts w:hint="eastAsia" w:hAnsi="宋体" w:eastAsia="宋体"/>
                <w:color w:val="auto"/>
                <w:sz w:val="19"/>
                <w:szCs w:val="19"/>
                <w:lang w:eastAsia="zh-CN"/>
              </w:rPr>
            </w:pPr>
            <w:r>
              <w:rPr>
                <w:rFonts w:hint="eastAsia"/>
                <w:color w:val="auto"/>
                <w:sz w:val="19"/>
                <w:szCs w:val="19"/>
              </w:rPr>
              <w:t>乙方（盖章）：</w:t>
            </w:r>
          </w:p>
          <w:p>
            <w:pPr>
              <w:spacing w:line="360" w:lineRule="auto"/>
              <w:rPr>
                <w:rFonts w:hint="eastAsia"/>
                <w:color w:val="auto"/>
                <w:sz w:val="19"/>
                <w:szCs w:val="19"/>
                <w:highlight w:val="none"/>
              </w:rPr>
            </w:pPr>
            <w:r>
              <w:rPr>
                <w:rFonts w:hint="eastAsia"/>
                <w:color w:val="auto"/>
                <w:sz w:val="19"/>
                <w:szCs w:val="19"/>
                <w:highlight w:val="none"/>
              </w:rPr>
              <w:t>法定地址：</w:t>
            </w:r>
          </w:p>
          <w:p>
            <w:pPr>
              <w:spacing w:line="360" w:lineRule="auto"/>
              <w:rPr>
                <w:rFonts w:hint="eastAsia" w:hAnsi="宋体" w:eastAsia="宋体"/>
                <w:color w:val="auto"/>
                <w:sz w:val="19"/>
                <w:szCs w:val="19"/>
                <w:highlight w:val="none"/>
                <w:lang w:eastAsia="zh-CN"/>
              </w:rPr>
            </w:pPr>
            <w:r>
              <w:rPr>
                <w:rFonts w:hint="eastAsia"/>
                <w:color w:val="auto"/>
                <w:sz w:val="19"/>
                <w:szCs w:val="19"/>
                <w:highlight w:val="none"/>
              </w:rPr>
              <w:t>法定代表人或委托代理人：</w:t>
            </w:r>
          </w:p>
          <w:p>
            <w:pPr>
              <w:spacing w:line="360" w:lineRule="auto"/>
              <w:rPr>
                <w:rFonts w:hint="eastAsia"/>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green"/>
              </w:rPr>
            </w:pPr>
            <w:r>
              <w:rPr>
                <w:rFonts w:hint="eastAsia"/>
                <w:color w:val="auto"/>
                <w:sz w:val="19"/>
                <w:szCs w:val="19"/>
                <w:highlight w:val="none"/>
              </w:rPr>
              <w:t>电    话：</w:t>
            </w:r>
          </w:p>
          <w:p>
            <w:pPr>
              <w:pStyle w:val="5"/>
              <w:rPr>
                <w:rFonts w:hint="eastAsia"/>
                <w:color w:val="auto"/>
                <w:sz w:val="29"/>
                <w:szCs w:val="29"/>
              </w:rPr>
            </w:pPr>
          </w:p>
        </w:tc>
      </w:tr>
    </w:tbl>
    <w:p>
      <w:pPr>
        <w:spacing w:line="360" w:lineRule="auto"/>
        <w:ind w:right="-1770" w:rightChars="-843"/>
        <w:rPr>
          <w:rFonts w:hint="eastAsia" w:ascii="宋体" w:cs="宋体"/>
          <w:color w:val="auto"/>
          <w:sz w:val="19"/>
          <w:szCs w:val="19"/>
          <w:lang w:bidi="ar-SA"/>
        </w:rPr>
      </w:pPr>
    </w:p>
    <w:p>
      <w:pPr>
        <w:spacing w:line="360" w:lineRule="auto"/>
        <w:rPr>
          <w:b/>
          <w:bCs/>
          <w:color w:val="auto"/>
          <w:sz w:val="19"/>
          <w:szCs w:val="19"/>
        </w:rPr>
      </w:pPr>
      <w:bookmarkStart w:id="143" w:name="_Toc452127605"/>
      <w:bookmarkStart w:id="144" w:name="_Toc19694"/>
      <w:bookmarkStart w:id="145" w:name="_Toc12690"/>
      <w:bookmarkStart w:id="146" w:name="_Toc8664"/>
      <w:bookmarkStart w:id="147" w:name="_Toc8485"/>
    </w:p>
    <w:p>
      <w:pPr>
        <w:spacing w:line="360" w:lineRule="auto"/>
        <w:rPr>
          <w:b/>
          <w:bCs/>
          <w:color w:val="auto"/>
          <w:sz w:val="19"/>
          <w:szCs w:val="19"/>
        </w:rPr>
      </w:pPr>
    </w:p>
    <w:p>
      <w:pPr>
        <w:pStyle w:val="2"/>
        <w:rPr>
          <w:b/>
          <w:bCs/>
          <w:color w:val="auto"/>
          <w:sz w:val="19"/>
          <w:szCs w:val="19"/>
        </w:rPr>
      </w:pPr>
    </w:p>
    <w:p>
      <w:pPr>
        <w:rPr>
          <w:color w:val="auto"/>
        </w:rPr>
      </w:pPr>
    </w:p>
    <w:p>
      <w:pPr>
        <w:spacing w:line="360" w:lineRule="auto"/>
        <w:jc w:val="center"/>
        <w:rPr>
          <w:color w:val="auto"/>
          <w:sz w:val="29"/>
          <w:szCs w:val="29"/>
        </w:rPr>
      </w:pPr>
      <w:bookmarkStart w:id="148" w:name="_Toc30696"/>
      <w:bookmarkStart w:id="149" w:name="_Toc523382879"/>
      <w:bookmarkStart w:id="150" w:name="_Toc17335"/>
      <w:bookmarkStart w:id="151" w:name="_Toc20660105"/>
      <w:bookmarkStart w:id="152" w:name="_Toc522180794"/>
      <w:r>
        <w:rPr>
          <w:rFonts w:hint="eastAsia" w:ascii="宋体" w:cs="微软雅黑"/>
          <w:color w:val="auto"/>
          <w:sz w:val="22"/>
          <w:szCs w:val="22"/>
          <w:lang w:bidi="ar-SA"/>
        </w:rPr>
        <w:br w:type="page"/>
      </w:r>
      <w:r>
        <w:rPr>
          <w:rFonts w:hint="eastAsia" w:ascii="宋体" w:cs="微软雅黑"/>
          <w:color w:val="auto"/>
          <w:sz w:val="22"/>
          <w:szCs w:val="22"/>
          <w:lang w:bidi="ar-SA"/>
        </w:rPr>
        <w:t xml:space="preserve">第六部分  </w:t>
      </w:r>
      <w:r>
        <w:rPr>
          <w:rFonts w:hint="eastAsia"/>
          <w:color w:val="auto"/>
          <w:sz w:val="29"/>
          <w:szCs w:val="29"/>
        </w:rPr>
        <w:t xml:space="preserve"> </w:t>
      </w:r>
      <w:r>
        <w:rPr>
          <w:rFonts w:hint="eastAsia" w:ascii="宋体" w:cs="微软雅黑"/>
          <w:color w:val="auto"/>
          <w:sz w:val="22"/>
          <w:szCs w:val="22"/>
          <w:lang w:bidi="ar-SA"/>
        </w:rPr>
        <w:t>工程建设廉政协议</w:t>
      </w:r>
      <w:bookmarkEnd w:id="142"/>
      <w:bookmarkEnd w:id="143"/>
      <w:bookmarkEnd w:id="144"/>
      <w:bookmarkEnd w:id="145"/>
      <w:bookmarkEnd w:id="146"/>
      <w:bookmarkEnd w:id="147"/>
      <w:bookmarkEnd w:id="148"/>
      <w:bookmarkEnd w:id="149"/>
      <w:bookmarkEnd w:id="150"/>
      <w:bookmarkEnd w:id="151"/>
      <w:bookmarkEnd w:id="152"/>
    </w:p>
    <w:p>
      <w:pPr>
        <w:adjustRightInd w:val="0"/>
        <w:snapToGrid w:val="0"/>
        <w:spacing w:line="360" w:lineRule="auto"/>
        <w:rPr>
          <w:rFonts w:hint="eastAsia" w:ascii="宋体" w:cs="宋体"/>
          <w:b/>
          <w:color w:val="auto"/>
          <w:sz w:val="19"/>
          <w:szCs w:val="19"/>
          <w:lang w:bidi="ar-SA"/>
        </w:rPr>
      </w:pPr>
    </w:p>
    <w:p>
      <w:pPr>
        <w:adjustRightInd w:val="0"/>
        <w:snapToGrid w:val="0"/>
        <w:spacing w:line="360" w:lineRule="auto"/>
        <w:rPr>
          <w:rFonts w:hint="eastAsia" w:ascii="宋体" w:cs="宋体"/>
          <w:color w:val="auto"/>
          <w:sz w:val="19"/>
          <w:szCs w:val="19"/>
          <w:lang w:bidi="ar-SA"/>
        </w:rPr>
      </w:pPr>
      <w:r>
        <w:rPr>
          <w:rFonts w:hint="eastAsia" w:ascii="宋体" w:cs="宋体"/>
          <w:b/>
          <w:color w:val="auto"/>
          <w:sz w:val="19"/>
          <w:szCs w:val="19"/>
          <w:lang w:bidi="ar-SA"/>
        </w:rPr>
        <w:t>甲  方：</w:t>
      </w:r>
      <w:r>
        <w:rPr>
          <w:rFonts w:hint="eastAsia" w:ascii="宋体" w:cs="宋体"/>
          <w:color w:val="auto"/>
          <w:kern w:val="0"/>
          <w:sz w:val="19"/>
          <w:szCs w:val="19"/>
          <w:u w:val="single"/>
          <w:lang w:bidi="ar-SA"/>
        </w:rPr>
        <w:t>重庆城市综合交通枢纽（集团）有限公司</w:t>
      </w:r>
      <w:r>
        <w:rPr>
          <w:rFonts w:hint="eastAsia" w:ascii="宋体" w:cs="宋体"/>
          <w:color w:val="auto"/>
          <w:sz w:val="19"/>
          <w:szCs w:val="19"/>
          <w:u w:val="single"/>
          <w:lang w:bidi="ar-SA"/>
        </w:rPr>
        <w:t>（以下简称甲方）</w:t>
      </w:r>
    </w:p>
    <w:p>
      <w:pPr>
        <w:adjustRightInd w:val="0"/>
        <w:snapToGrid w:val="0"/>
        <w:spacing w:line="360" w:lineRule="auto"/>
        <w:rPr>
          <w:rFonts w:hint="eastAsia" w:ascii="宋体" w:cs="宋体"/>
          <w:color w:val="auto"/>
          <w:sz w:val="19"/>
          <w:szCs w:val="19"/>
          <w:lang w:bidi="ar-SA"/>
        </w:rPr>
      </w:pPr>
      <w:r>
        <w:rPr>
          <w:rFonts w:hint="eastAsia" w:ascii="宋体" w:cs="宋体"/>
          <w:b/>
          <w:color w:val="auto"/>
          <w:sz w:val="19"/>
          <w:szCs w:val="19"/>
          <w:lang w:bidi="ar-SA"/>
        </w:rPr>
        <w:t>乙  方：</w:t>
      </w:r>
      <w:r>
        <w:rPr>
          <w:rFonts w:hint="eastAsia" w:ascii="宋体" w:cs="宋体"/>
          <w:color w:val="auto"/>
          <w:kern w:val="0"/>
          <w:sz w:val="19"/>
          <w:szCs w:val="19"/>
          <w:u w:val="single"/>
          <w:lang w:val="en-US" w:eastAsia="zh-CN" w:bidi="ar-SA"/>
        </w:rPr>
        <w:t xml:space="preserve">                 </w:t>
      </w:r>
      <w:r>
        <w:rPr>
          <w:rFonts w:hint="eastAsia" w:ascii="宋体" w:cs="宋体"/>
          <w:color w:val="auto"/>
          <w:kern w:val="0"/>
          <w:sz w:val="19"/>
          <w:szCs w:val="19"/>
          <w:u w:val="single"/>
          <w:lang w:bidi="ar-SA"/>
        </w:rPr>
        <w:t>（以</w:t>
      </w:r>
      <w:r>
        <w:rPr>
          <w:rFonts w:hint="eastAsia" w:ascii="宋体" w:cs="宋体"/>
          <w:color w:val="auto"/>
          <w:sz w:val="19"/>
          <w:szCs w:val="19"/>
          <w:u w:val="single"/>
          <w:lang w:bidi="ar-SA"/>
        </w:rPr>
        <w:t>下简称乙方）</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为了深入贯彻落实党中央、国务院关于建立健全惩治和预防腐败体系和《国有企业领导人员廉洁从业若干规定》的工作要求，认真落实中共中央关于开展工程建设领域突出问题专项治理的安排部署，促进干部职工廉洁从业，确保双方合作共建的工程项目工程优质、干部优秀，甲、乙双方本着友好合作、共同促进，建立健全廉洁从业工作机制，形成工作合力的原则，就</w:t>
      </w:r>
      <w:r>
        <w:rPr>
          <w:rFonts w:hint="eastAsia" w:ascii="宋体" w:cs="宋体"/>
          <w:color w:val="auto"/>
          <w:sz w:val="19"/>
          <w:szCs w:val="19"/>
          <w:lang w:val="en-US" w:eastAsia="zh-CN" w:bidi="ar-SA"/>
        </w:rPr>
        <w:t>广福大道</w:t>
      </w:r>
      <w:r>
        <w:rPr>
          <w:rFonts w:hint="eastAsia" w:ascii="宋体" w:cs="宋体"/>
          <w:color w:val="auto"/>
          <w:sz w:val="19"/>
          <w:szCs w:val="19"/>
          <w:lang w:eastAsia="zh-CN" w:bidi="ar-SA"/>
        </w:rPr>
        <w:t>公交站场工程项目监理</w:t>
      </w:r>
      <w:r>
        <w:rPr>
          <w:rFonts w:hint="eastAsia" w:ascii="宋体" w:cs="宋体"/>
          <w:color w:val="auto"/>
          <w:sz w:val="19"/>
          <w:szCs w:val="19"/>
          <w:u w:val="none"/>
          <w:lang w:bidi="ar-SA"/>
        </w:rPr>
        <w:t>(项</w:t>
      </w:r>
      <w:r>
        <w:rPr>
          <w:rFonts w:hint="eastAsia" w:ascii="宋体" w:cs="宋体"/>
          <w:color w:val="auto"/>
          <w:sz w:val="19"/>
          <w:szCs w:val="19"/>
          <w:lang w:bidi="ar-SA"/>
        </w:rPr>
        <w:t>目名称)达成以下共识，特签订本合同。</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一、认真贯彻落实中央关于建立健全惩治和预防腐败体系，开展工程建设领域突出问题专项治理工作的部署安排，切实贯彻执行《国有企业领导人员廉洁从业若干规定》和重庆市《实施办法》的任务要求，促进参与建设项目的相关人员严格遵守党和国家有关法律法规。</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二、采取法制讲座、案例剖析、挂图宣传等多种形式开展廉政、警示教育活动，增强项目建设施工、管理人员的廉洁自律意识和自我约束能力。</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三、双方本着诚信，不违反工程建设管理制度的原则，规范开展建设管理工作，不得损害国家、集体和对方利益。</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四、在业务活动中发现任一方有违反廉洁从业规定的行为，及时提醒纠正，对在工程建设中发现的犯罪线索及时配合查处，依法维护双方的合法权益，并积极帮助对方挽回经济损失。</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五、双方约定的其它事项及对相关人员的要求</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（一）甲方应采取教育和有效的约束措施，确保本单位工作人员廉洁自律，严禁以下行为发生：</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2、甲方工作人员不得参加乙方安排的超标准宴请和娱乐活动；不得接受乙方提供的通讯工具、交通工具和高档办公用品等。</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3、甲方及其工作人员不得要求或者接受乙方为其住房装修、婚丧嫁娶活动、配偶子女的工作安排以及出国出境、旅游等提供方便等。</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4、甲方工作人员及其配偶、子女不得从事与单位工程有关的材料设备供应、工程分包、劳务等经济活动等。</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5、甲方及其工作人员不得以任何理由向乙方推荐分包单位或推销材料，不得要求乙方购买合同规定外的材料和设备。</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6、甲方工作人员要秉公办事，不准营私舞弊，不准利用职权从事各种个人有偿中介活动和安排个人施工队伍。</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（二）乙方应采取有效措施，确保本单位工作人员廉洁自律，遵守相关规定。</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1、乙方应建立和完善工程建设项目全过程的各项规章制度，加强工程质量管理，增强参建人员的廉洁自律意识和工作责任感。</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2、乙方不得以任何理由向甲方其工作人员行贿或馈赠礼金、有价证券、 贵重礼品。</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3、乙方不得以任何名义为甲方及其工作人员报销应由甲方或个人支付的任何费用。</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4、乙方不得以任何理由安排甲方工作人员参加超标准宴请及娱乐活动。</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5、乙方不得为甲方和个人购置或提供通讯工具、交通工具和高档办公用品等。</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（三）乙方应在施工现场设立廉政告示牌，公开廉政责任内容、责任人和廉政举报电话、举报信箱，接受社会公众监督。</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（四）甲、乙双方共同研究建立廉政建设和预防职务犯罪的联系协调机制，并开展相关活动。</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五）加强信息交流，及时通报廉政建设和预防腐败专项治理工作情况；协调解决工程建设管理中的有关问题，包括举报线索的移送、案件的协查等；总结经验教训，研究和落实预防措施，确保“双优”活动扎实推进并取得实效。</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六、违约责任</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（一）甲方及其工作人员违反本合同相关条款内容，按管理权限，依据有关规定给予党纪、政纪或组织处理；涉嫌犯罪的，移交司法机关追究刑事责任；给乙方单位造成经济损失的，应予以赔偿。</w:t>
      </w:r>
    </w:p>
    <w:p>
      <w:pPr>
        <w:adjustRightInd w:val="0"/>
        <w:snapToGrid w:val="0"/>
        <w:spacing w:line="360" w:lineRule="auto"/>
        <w:ind w:firstLine="420"/>
        <w:rPr>
          <w:rFonts w:hint="eastAsia" w:ascii="宋体" w:cs="宋体"/>
          <w:color w:val="auto"/>
          <w:sz w:val="19"/>
          <w:szCs w:val="19"/>
          <w:lang w:bidi="ar-SA"/>
        </w:rPr>
      </w:pPr>
      <w:r>
        <w:rPr>
          <w:rFonts w:hint="eastAsia" w:ascii="宋体" w:cs="宋体"/>
          <w:color w:val="auto"/>
          <w:sz w:val="19"/>
          <w:szCs w:val="19"/>
          <w:lang w:bidi="ar-SA"/>
        </w:rPr>
        <w:t>（二）乙方及其工作人员违反本合同相关条款内容，按管理权限，依据有关规定给予党纪、政纪或组织处理；给甲方造成经济损失的，应予以赔偿；情节严重的，甲方建议工程建设主管部门给予乙方一至三年内不得进入其主管的工程建设市场的处罚。</w:t>
      </w:r>
    </w:p>
    <w:p>
      <w:pPr>
        <w:adjustRightInd w:val="0"/>
        <w:snapToGrid w:val="0"/>
        <w:spacing w:line="360" w:lineRule="auto"/>
        <w:ind w:firstLine="420"/>
        <w:rPr>
          <w:rFonts w:hint="eastAsia" w:ascii="宋体" w:cs="宋体"/>
          <w:color w:val="auto"/>
          <w:sz w:val="19"/>
          <w:szCs w:val="19"/>
          <w:lang w:bidi="ar-SA"/>
        </w:rPr>
      </w:pPr>
      <w:r>
        <w:rPr>
          <w:rFonts w:hint="eastAsia" w:ascii="宋体" w:cs="宋体"/>
          <w:color w:val="auto"/>
          <w:sz w:val="19"/>
          <w:szCs w:val="19"/>
          <w:lang w:eastAsia="zh-CN" w:bidi="ar-SA"/>
        </w:rPr>
        <w:t>（</w:t>
      </w:r>
      <w:r>
        <w:rPr>
          <w:rFonts w:hint="eastAsia" w:ascii="宋体" w:cs="宋体"/>
          <w:color w:val="auto"/>
          <w:sz w:val="19"/>
          <w:szCs w:val="19"/>
          <w:lang w:val="en-US" w:eastAsia="zh-CN" w:bidi="ar-SA"/>
        </w:rPr>
        <w:t>三</w:t>
      </w:r>
      <w:r>
        <w:rPr>
          <w:rFonts w:hint="eastAsia" w:ascii="宋体" w:cs="宋体"/>
          <w:color w:val="auto"/>
          <w:sz w:val="19"/>
          <w:szCs w:val="19"/>
          <w:lang w:eastAsia="zh-CN" w:bidi="ar-SA"/>
        </w:rPr>
        <w:t>）</w:t>
      </w:r>
      <w:r>
        <w:rPr>
          <w:rFonts w:hint="eastAsia" w:ascii="宋体" w:cs="宋体"/>
          <w:color w:val="auto"/>
          <w:kern w:val="2"/>
          <w:sz w:val="19"/>
          <w:szCs w:val="19"/>
          <w:lang w:val="en-US" w:eastAsia="zh-CN" w:bidi="ar-SA"/>
        </w:rPr>
        <w:t>乙方</w:t>
      </w:r>
      <w:r>
        <w:rPr>
          <w:rFonts w:hint="eastAsia" w:ascii="宋体" w:cs="宋体"/>
          <w:color w:val="auto"/>
          <w:kern w:val="2"/>
          <w:sz w:val="19"/>
          <w:szCs w:val="19"/>
          <w:lang w:bidi="ar-SA"/>
        </w:rPr>
        <w:t>若发生违规、违纪、违法行为的，一经查实，</w:t>
      </w:r>
      <w:r>
        <w:rPr>
          <w:rFonts w:hint="eastAsia" w:ascii="宋体" w:cs="宋体"/>
          <w:color w:val="auto"/>
          <w:kern w:val="2"/>
          <w:sz w:val="19"/>
          <w:szCs w:val="19"/>
          <w:lang w:val="en-US" w:eastAsia="zh-CN" w:bidi="ar-SA"/>
        </w:rPr>
        <w:t>甲方</w:t>
      </w:r>
      <w:r>
        <w:rPr>
          <w:rFonts w:hint="eastAsia" w:ascii="宋体" w:cs="宋体"/>
          <w:color w:val="auto"/>
          <w:sz w:val="19"/>
          <w:szCs w:val="19"/>
          <w:lang w:bidi="ar-SA"/>
        </w:rPr>
        <w:t>收取</w:t>
      </w:r>
      <w:r>
        <w:rPr>
          <w:rFonts w:hint="eastAsia" w:ascii="宋体" w:cs="宋体"/>
          <w:color w:val="auto"/>
          <w:sz w:val="19"/>
          <w:szCs w:val="19"/>
          <w:lang w:val="en-US" w:eastAsia="zh-CN" w:bidi="ar-SA"/>
        </w:rPr>
        <w:t>乙方</w:t>
      </w:r>
      <w:r>
        <w:rPr>
          <w:rFonts w:hint="eastAsia" w:ascii="宋体" w:cs="宋体"/>
          <w:color w:val="auto"/>
          <w:kern w:val="2"/>
          <w:sz w:val="19"/>
          <w:szCs w:val="19"/>
          <w:lang w:bidi="ar-SA"/>
        </w:rPr>
        <w:t>合同金额的3%作为违约金。</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七、本合同经双方签署之日起生效，有效期为甲、乙双方签署之日起至该工程项目竣工验收后止。</w:t>
      </w:r>
    </w:p>
    <w:p>
      <w:pPr>
        <w:adjustRightInd w:val="0"/>
        <w:snapToGrid w:val="0"/>
        <w:spacing w:line="360" w:lineRule="auto"/>
        <w:ind w:firstLine="380" w:firstLineChars="200"/>
        <w:rPr>
          <w:rFonts w:hint="eastAsia" w:ascii="宋体" w:cs="宋体"/>
          <w:color w:val="auto"/>
          <w:sz w:val="19"/>
          <w:szCs w:val="19"/>
          <w:lang w:bidi="ar-SA"/>
        </w:rPr>
      </w:pPr>
      <w:r>
        <w:rPr>
          <w:rFonts w:hint="eastAsia" w:ascii="宋体" w:cs="宋体"/>
          <w:color w:val="auto"/>
          <w:sz w:val="19"/>
          <w:szCs w:val="19"/>
          <w:lang w:bidi="ar-SA"/>
        </w:rPr>
        <w:t xml:space="preserve">八、本合同由双方共同签订，并由上级纪检部门监督执行。 </w:t>
      </w:r>
    </w:p>
    <w:tbl>
      <w:tblPr>
        <w:tblStyle w:val="12"/>
        <w:tblW w:w="9320" w:type="dxa"/>
        <w:tblInd w:w="0"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443" w:hRule="atLeast"/>
        </w:trPr>
        <w:tc>
          <w:tcPr>
            <w:tcW w:w="4660" w:type="dxa"/>
            <w:tcBorders>
              <w:top w:val="nil"/>
              <w:left w:val="nil"/>
              <w:bottom w:val="nil"/>
              <w:right w:val="nil"/>
            </w:tcBorders>
            <w:noWrap w:val="0"/>
            <w:vAlign w:val="top"/>
          </w:tcPr>
          <w:p>
            <w:pPr>
              <w:spacing w:line="360" w:lineRule="auto"/>
              <w:rPr>
                <w:rFonts w:hint="eastAsia"/>
                <w:color w:val="auto"/>
                <w:sz w:val="19"/>
                <w:szCs w:val="19"/>
                <w:highlight w:val="none"/>
              </w:rPr>
            </w:pPr>
            <w:r>
              <w:rPr>
                <w:rFonts w:hint="eastAsia"/>
                <w:color w:val="auto"/>
                <w:sz w:val="19"/>
                <w:szCs w:val="19"/>
                <w:highlight w:val="none"/>
              </w:rPr>
              <w:t>甲方：重庆城市综合交通枢纽（集团）有限公司</w:t>
            </w:r>
          </w:p>
          <w:p>
            <w:pPr>
              <w:spacing w:line="360" w:lineRule="auto"/>
              <w:rPr>
                <w:rFonts w:hint="eastAsia"/>
                <w:color w:val="auto"/>
                <w:sz w:val="19"/>
                <w:szCs w:val="19"/>
                <w:highlight w:val="none"/>
              </w:rPr>
            </w:pPr>
            <w:r>
              <w:rPr>
                <w:rFonts w:hint="eastAsia"/>
                <w:color w:val="auto"/>
                <w:sz w:val="19"/>
                <w:szCs w:val="19"/>
                <w:highlight w:val="none"/>
              </w:rPr>
              <w:t xml:space="preserve">法定地址：两江新区泰山大道中段梧桐路6号        </w:t>
            </w:r>
          </w:p>
          <w:p>
            <w:pPr>
              <w:spacing w:line="360" w:lineRule="auto"/>
              <w:rPr>
                <w:rFonts w:hint="eastAsia"/>
                <w:color w:val="auto"/>
                <w:sz w:val="19"/>
                <w:szCs w:val="19"/>
                <w:highlight w:val="none"/>
              </w:rPr>
            </w:pPr>
            <w:r>
              <w:rPr>
                <w:rFonts w:hint="eastAsia"/>
                <w:color w:val="auto"/>
                <w:sz w:val="19"/>
                <w:szCs w:val="19"/>
                <w:highlight w:val="none"/>
              </w:rPr>
              <w:t>法定代表人或委托代理人：</w:t>
            </w:r>
          </w:p>
          <w:p>
            <w:pPr>
              <w:spacing w:line="360" w:lineRule="auto"/>
              <w:rPr>
                <w:rFonts w:hint="eastAsia"/>
                <w:color w:val="auto"/>
                <w:sz w:val="19"/>
                <w:szCs w:val="19"/>
                <w:highlight w:val="none"/>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话：023-</w:t>
            </w:r>
            <w:r>
              <w:rPr>
                <w:rFonts w:hint="eastAsia"/>
                <w:color w:val="auto"/>
                <w:sz w:val="19"/>
                <w:szCs w:val="19"/>
                <w:highlight w:val="none"/>
                <w:lang w:val="en-US" w:eastAsia="zh-CN"/>
              </w:rPr>
              <w:t>88738055</w:t>
            </w:r>
          </w:p>
        </w:tc>
        <w:tc>
          <w:tcPr>
            <w:tcW w:w="4660" w:type="dxa"/>
            <w:tcBorders>
              <w:top w:val="nil"/>
              <w:left w:val="nil"/>
              <w:bottom w:val="nil"/>
              <w:right w:val="nil"/>
            </w:tcBorders>
            <w:noWrap w:val="0"/>
            <w:vAlign w:val="top"/>
          </w:tcPr>
          <w:p>
            <w:pPr>
              <w:spacing w:line="360" w:lineRule="auto"/>
              <w:rPr>
                <w:rFonts w:hint="eastAsia" w:hAnsi="宋体" w:eastAsia="宋体"/>
                <w:color w:val="auto"/>
                <w:sz w:val="19"/>
                <w:szCs w:val="19"/>
                <w:highlight w:val="none"/>
                <w:lang w:eastAsia="zh-CN"/>
              </w:rPr>
            </w:pPr>
            <w:r>
              <w:rPr>
                <w:rFonts w:hint="eastAsia"/>
                <w:color w:val="auto"/>
                <w:sz w:val="19"/>
                <w:szCs w:val="19"/>
                <w:highlight w:val="none"/>
              </w:rPr>
              <w:t>乙方（盖章）：</w:t>
            </w:r>
          </w:p>
          <w:p>
            <w:pPr>
              <w:spacing w:line="360" w:lineRule="auto"/>
              <w:rPr>
                <w:rFonts w:hint="eastAsia"/>
                <w:color w:val="auto"/>
                <w:sz w:val="19"/>
                <w:szCs w:val="19"/>
                <w:highlight w:val="none"/>
              </w:rPr>
            </w:pPr>
            <w:r>
              <w:rPr>
                <w:rFonts w:hint="eastAsia"/>
                <w:color w:val="auto"/>
                <w:sz w:val="19"/>
                <w:szCs w:val="19"/>
                <w:highlight w:val="none"/>
              </w:rPr>
              <w:t>法定地址：</w:t>
            </w:r>
          </w:p>
          <w:p>
            <w:pPr>
              <w:spacing w:line="360" w:lineRule="auto"/>
              <w:rPr>
                <w:rFonts w:hint="eastAsia"/>
                <w:color w:val="auto"/>
                <w:sz w:val="19"/>
                <w:szCs w:val="19"/>
                <w:highlight w:val="none"/>
              </w:rPr>
            </w:pPr>
            <w:r>
              <w:rPr>
                <w:rFonts w:hint="eastAsia"/>
                <w:color w:val="auto"/>
                <w:sz w:val="19"/>
                <w:szCs w:val="19"/>
                <w:highlight w:val="none"/>
              </w:rPr>
              <w:t>法定代表人或委托代理人：</w:t>
            </w:r>
          </w:p>
          <w:p>
            <w:pPr>
              <w:spacing w:line="360" w:lineRule="auto"/>
              <w:rPr>
                <w:rFonts w:hint="eastAsia" w:hAnsi="宋体" w:eastAsia="宋体"/>
                <w:color w:val="auto"/>
                <w:sz w:val="19"/>
                <w:szCs w:val="19"/>
                <w:highlight w:val="none"/>
                <w:lang w:eastAsia="zh-CN"/>
              </w:rPr>
            </w:pPr>
            <w:r>
              <w:rPr>
                <w:rFonts w:hint="eastAsia"/>
                <w:color w:val="auto"/>
                <w:sz w:val="19"/>
                <w:szCs w:val="19"/>
                <w:highlight w:val="none"/>
              </w:rPr>
              <w:t>经办人：</w:t>
            </w:r>
          </w:p>
          <w:p>
            <w:pPr>
              <w:spacing w:line="360" w:lineRule="auto"/>
              <w:rPr>
                <w:color w:val="auto"/>
                <w:sz w:val="19"/>
                <w:szCs w:val="19"/>
                <w:highlight w:val="none"/>
              </w:rPr>
            </w:pPr>
            <w:r>
              <w:rPr>
                <w:rFonts w:hint="eastAsia"/>
                <w:color w:val="auto"/>
                <w:sz w:val="19"/>
                <w:szCs w:val="19"/>
                <w:highlight w:val="none"/>
              </w:rPr>
              <w:t>电    话：</w:t>
            </w:r>
          </w:p>
          <w:p>
            <w:pPr>
              <w:pStyle w:val="5"/>
              <w:rPr>
                <w:rFonts w:hint="eastAsia"/>
                <w:color w:val="auto"/>
                <w:sz w:val="29"/>
                <w:szCs w:val="29"/>
                <w:highlight w:val="none"/>
              </w:rPr>
            </w:pPr>
          </w:p>
        </w:tc>
      </w:tr>
    </w:tbl>
    <w:p>
      <w:pPr>
        <w:spacing w:line="360" w:lineRule="auto"/>
        <w:ind w:right="-20"/>
        <w:rPr>
          <w:rFonts w:hint="eastAsia" w:ascii="宋体"/>
          <w:color w:val="auto"/>
          <w:sz w:val="19"/>
          <w:szCs w:val="19"/>
          <w:u w:val="single"/>
        </w:rPr>
      </w:pPr>
    </w:p>
    <w:p>
      <w:pPr>
        <w:spacing w:line="360" w:lineRule="auto"/>
        <w:ind w:right="-20" w:firstLine="2470" w:firstLineChars="1300"/>
        <w:rPr>
          <w:rFonts w:hint="eastAsia" w:ascii="宋体" w:cs="宋体"/>
          <w:b/>
          <w:color w:val="auto"/>
          <w:sz w:val="22"/>
          <w:szCs w:val="22"/>
          <w:lang w:bidi="ar-SA"/>
        </w:rPr>
      </w:pPr>
      <w:r>
        <w:rPr>
          <w:rFonts w:hint="eastAsia" w:ascii="宋体" w:cs="宋体"/>
          <w:color w:val="auto"/>
          <w:sz w:val="19"/>
          <w:szCs w:val="19"/>
          <w:lang w:bidi="ar-SA"/>
        </w:rPr>
        <w:t>日期：</w:t>
      </w:r>
      <w:r>
        <w:rPr>
          <w:rFonts w:hint="eastAsia" w:ascii="宋体" w:cs="宋体"/>
          <w:color w:val="auto"/>
          <w:sz w:val="19"/>
          <w:szCs w:val="19"/>
          <w:u w:val="single"/>
          <w:lang w:bidi="ar-SA"/>
        </w:rPr>
        <w:t xml:space="preserve">          </w:t>
      </w:r>
      <w:r>
        <w:rPr>
          <w:rFonts w:hint="eastAsia" w:ascii="宋体" w:cs="宋体"/>
          <w:color w:val="auto"/>
          <w:sz w:val="19"/>
          <w:szCs w:val="19"/>
          <w:lang w:bidi="ar-SA"/>
        </w:rPr>
        <w:t>年</w:t>
      </w:r>
      <w:r>
        <w:rPr>
          <w:rFonts w:hint="eastAsia" w:ascii="宋体" w:cs="宋体"/>
          <w:color w:val="auto"/>
          <w:sz w:val="19"/>
          <w:szCs w:val="19"/>
          <w:u w:val="single"/>
          <w:lang w:bidi="ar-SA"/>
        </w:rPr>
        <w:t xml:space="preserve">     </w:t>
      </w:r>
      <w:r>
        <w:rPr>
          <w:rFonts w:hint="eastAsia" w:ascii="宋体" w:cs="宋体"/>
          <w:color w:val="auto"/>
          <w:sz w:val="19"/>
          <w:szCs w:val="19"/>
          <w:lang w:bidi="ar-SA"/>
        </w:rPr>
        <w:t>月</w:t>
      </w:r>
      <w:r>
        <w:rPr>
          <w:rFonts w:hint="eastAsia" w:ascii="宋体" w:cs="宋体"/>
          <w:color w:val="auto"/>
          <w:sz w:val="19"/>
          <w:szCs w:val="19"/>
          <w:u w:val="single"/>
          <w:lang w:bidi="ar-SA"/>
        </w:rPr>
        <w:t xml:space="preserve">      </w:t>
      </w:r>
      <w:r>
        <w:rPr>
          <w:rFonts w:hint="eastAsia" w:ascii="宋体" w:cs="宋体"/>
          <w:color w:val="auto"/>
          <w:sz w:val="19"/>
          <w:szCs w:val="19"/>
          <w:lang w:bidi="ar-SA"/>
        </w:rPr>
        <w:t>日</w:t>
      </w:r>
    </w:p>
    <w:p>
      <w:pPr>
        <w:rPr>
          <w:color w:val="auto"/>
        </w:rPr>
      </w:pPr>
    </w:p>
    <w:p>
      <w:pPr>
        <w:spacing w:line="480" w:lineRule="auto"/>
        <w:rPr>
          <w:rFonts w:hint="eastAsia" w:ascii="宋体" w:hAnsi="宋体" w:eastAsia="宋体"/>
          <w:color w:val="auto"/>
          <w:szCs w:val="21"/>
          <w:highlight w:val="none"/>
          <w:lang w:val="en-US" w:eastAsia="zh-CN"/>
        </w:rPr>
      </w:pPr>
      <w:r>
        <w:rPr>
          <w:color w:val="auto"/>
        </w:rPr>
        <w:br w:type="page"/>
      </w:r>
      <w:r>
        <w:rPr>
          <w:rFonts w:hint="eastAsia" w:ascii="宋体"/>
          <w:color w:val="auto"/>
          <w:szCs w:val="21"/>
          <w:highlight w:val="none"/>
        </w:rPr>
        <w:t>附件六：</w:t>
      </w:r>
      <w:r>
        <w:rPr>
          <w:rFonts w:hint="eastAsia" w:ascii="宋体"/>
          <w:color w:val="auto"/>
          <w:szCs w:val="21"/>
          <w:highlight w:val="none"/>
          <w:lang w:val="en-US" w:eastAsia="zh-CN"/>
        </w:rPr>
        <w:t>履约担保（如有）</w:t>
      </w:r>
    </w:p>
    <w:p>
      <w:pPr>
        <w:keepNext w:val="0"/>
        <w:keepLines w:val="0"/>
        <w:pageBreakBefore w:val="0"/>
        <w:widowControl w:val="0"/>
        <w:kinsoku/>
        <w:overflowPunct/>
        <w:topLinePunct w:val="0"/>
        <w:autoSpaceDE/>
        <w:autoSpaceDN/>
        <w:adjustRightInd/>
        <w:snapToGrid/>
        <w:spacing w:line="360" w:lineRule="auto"/>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履约保函示范文本</w:t>
      </w:r>
    </w:p>
    <w:p>
      <w:pPr>
        <w:keepNext w:val="0"/>
        <w:keepLines w:val="0"/>
        <w:pageBreakBefore w:val="0"/>
        <w:widowControl w:val="0"/>
        <w:kinsoku/>
        <w:overflowPunct/>
        <w:topLinePunct w:val="0"/>
        <w:autoSpaceDE/>
        <w:autoSpaceDN/>
        <w:adjustRightInd/>
        <w:snapToGrid/>
        <w:spacing w:line="360" w:lineRule="auto"/>
        <w:rPr>
          <w:rFonts w:hint="eastAsia" w:ascii="宋体" w:hAnsi="宋体" w:eastAsia="宋体" w:cs="宋体"/>
          <w:color w:val="auto"/>
          <w:sz w:val="21"/>
          <w:szCs w:val="21"/>
          <w:highlight w:val="none"/>
          <w:lang w:bidi="ar-SA"/>
        </w:rPr>
      </w:pP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申请人：</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地</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bidi="ar-SA"/>
        </w:rPr>
        <w:t>址：</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受益人：</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地</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bidi="ar-SA"/>
        </w:rPr>
        <w:t>址：</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开立人：</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地</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bidi="ar-SA"/>
        </w:rPr>
        <w:t>址：</w:t>
      </w:r>
    </w:p>
    <w:p>
      <w:pPr>
        <w:keepNext w:val="0"/>
        <w:keepLines w:val="0"/>
        <w:pageBreakBefore w:val="0"/>
        <w:widowControl w:val="0"/>
        <w:shd w:val="clear" w:color="auto" w:fill="auto"/>
        <w:kinsoku/>
        <w:wordWrap/>
        <w:overflowPunct/>
        <w:topLinePunct w:val="0"/>
        <w:autoSpaceDE/>
        <w:autoSpaceDN/>
        <w:adjustRightInd/>
        <w:snapToGrid/>
        <w:spacing w:line="360" w:lineRule="auto"/>
        <w:rPr>
          <w:rFonts w:hint="eastAsia" w:ascii="宋体" w:hAnsi="宋体" w:eastAsia="宋体" w:cs="宋体"/>
          <w:color w:val="auto"/>
          <w:kern w:val="2"/>
          <w:sz w:val="21"/>
          <w:szCs w:val="21"/>
          <w:highlight w:val="none"/>
          <w:lang w:bidi="ar-SA"/>
        </w:rPr>
      </w:pPr>
    </w:p>
    <w:p>
      <w:pPr>
        <w:keepNext w:val="0"/>
        <w:keepLines w:val="0"/>
        <w:pageBreakBefore w:val="0"/>
        <w:widowControl w:val="0"/>
        <w:shd w:val="clear" w:color="auto" w:fill="auto"/>
        <w:kinsoku/>
        <w:wordWrap/>
        <w:overflowPunct/>
        <w:topLinePunct w:val="0"/>
        <w:autoSpaceDE/>
        <w:autoSpaceDN/>
        <w:adjustRightInd/>
        <w:snapToGrid/>
        <w:spacing w:line="360" w:lineRule="auto"/>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（受益人名称）：</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鉴于</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 xml:space="preserve"> </w:t>
      </w:r>
      <w:r>
        <w:rPr>
          <w:rFonts w:hint="eastAsia" w:ascii="宋体" w:hAnsi="宋体" w:eastAsia="宋体" w:cs="宋体"/>
          <w:color w:val="auto"/>
          <w:kern w:val="2"/>
          <w:sz w:val="21"/>
          <w:szCs w:val="21"/>
          <w:highlight w:val="none"/>
          <w:lang w:eastAsia="zh-CN" w:bidi="ar-SA"/>
        </w:rPr>
        <w:t>（</w:t>
      </w:r>
      <w:r>
        <w:rPr>
          <w:rFonts w:hint="eastAsia" w:ascii="宋体" w:hAnsi="宋体" w:eastAsia="宋体" w:cs="宋体"/>
          <w:color w:val="auto"/>
          <w:kern w:val="2"/>
          <w:sz w:val="21"/>
          <w:szCs w:val="21"/>
          <w:highlight w:val="none"/>
          <w:lang w:bidi="ar-SA"/>
        </w:rPr>
        <w:t>以下简称“受益人”）与</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（以下简称“申请人”）就工程</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以下简称“本工程”）监理和有关事项协商一致，根据本工程中选通知书、比选文件邀请函和投标文件，了解到申请人为本工程项下之监理人、受益人为本工程项下之发包人，基于申请人的请求，我方（即“开立人”）同意就申请人履行本工程依据中标通知书、招标文件和投标文件签订的</w:t>
      </w:r>
      <w:r>
        <w:rPr>
          <w:rFonts w:hint="eastAsia" w:ascii="宋体" w:hAnsi="宋体" w:eastAsia="宋体" w:cs="宋体"/>
          <w:color w:val="auto"/>
          <w:kern w:val="2"/>
          <w:sz w:val="21"/>
          <w:szCs w:val="21"/>
          <w:highlight w:val="none"/>
          <w:u w:val="single"/>
          <w:lang w:bidi="ar-SA"/>
        </w:rPr>
        <w:t>《        》</w:t>
      </w:r>
      <w:r>
        <w:rPr>
          <w:rFonts w:hint="eastAsia" w:ascii="宋体" w:hAnsi="宋体" w:eastAsia="宋体" w:cs="宋体"/>
          <w:color w:val="auto"/>
          <w:kern w:val="2"/>
          <w:sz w:val="21"/>
          <w:szCs w:val="21"/>
          <w:highlight w:val="none"/>
          <w:lang w:bidi="ar-SA"/>
        </w:rPr>
        <w:t>（以下简称“基础合同”）约定的义务，向贵方提供不可撤销、不可转让的见索即付保函（以下简称“本保函”）。</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一、本保函担保范围：监理人未按照基础合同的约定履行义务，应当向贵方承担的违约责任和赔偿因此造成的损失、利息、律师费、诉讼费用等实现债权的费用。</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二、本保函担保金额最高不超过人民币（大写）</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元（¥</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kern w:val="2"/>
          <w:sz w:val="21"/>
          <w:szCs w:val="21"/>
          <w:highlight w:val="none"/>
          <w:lang w:bidi="ar-SA"/>
        </w:rPr>
        <w:t>三、</w:t>
      </w:r>
      <w:r>
        <w:rPr>
          <w:rFonts w:hint="eastAsia" w:ascii="宋体" w:hAnsi="宋体" w:eastAsia="宋体" w:cs="宋体"/>
          <w:color w:val="auto"/>
          <w:spacing w:val="6"/>
          <w:kern w:val="2"/>
          <w:sz w:val="21"/>
          <w:szCs w:val="21"/>
          <w:highlight w:val="none"/>
          <w:lang w:bidi="ar-SA"/>
        </w:rPr>
        <w:t>本保函有效期</w:t>
      </w:r>
      <w:r>
        <w:rPr>
          <w:rFonts w:hint="eastAsia" w:ascii="宋体" w:cs="宋体"/>
          <w:color w:val="auto"/>
          <w:sz w:val="21"/>
          <w:szCs w:val="21"/>
          <w:lang w:bidi="ar-SA"/>
        </w:rPr>
        <w:t>自提交之日起至本工程完成结算之日</w:t>
      </w:r>
      <w:r>
        <w:rPr>
          <w:rFonts w:hint="eastAsia" w:ascii="宋体" w:cs="宋体"/>
          <w:color w:val="auto"/>
          <w:szCs w:val="21"/>
          <w:lang w:bidi="ar-SA"/>
        </w:rPr>
        <w:t>止</w:t>
      </w:r>
      <w:r>
        <w:rPr>
          <w:rFonts w:hint="eastAsia" w:ascii="宋体" w:hAnsi="宋体" w:eastAsia="宋体" w:cs="宋体"/>
          <w:color w:val="auto"/>
          <w:spacing w:val="0"/>
          <w:kern w:val="2"/>
          <w:sz w:val="21"/>
          <w:szCs w:val="21"/>
          <w:highlight w:val="none"/>
          <w:lang w:eastAsia="zh-CN" w:bidi="ar-SA"/>
        </w:rPr>
        <w:t>，最迟不超过</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年</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月</w:t>
      </w:r>
      <w:r>
        <w:rPr>
          <w:rFonts w:hint="eastAsia" w:ascii="宋体" w:hAnsi="宋体" w:eastAsia="宋体" w:cs="宋体"/>
          <w:color w:val="auto"/>
          <w:spacing w:val="0"/>
          <w:kern w:val="2"/>
          <w:sz w:val="21"/>
          <w:szCs w:val="21"/>
          <w:highlight w:val="none"/>
          <w:u w:val="single"/>
          <w:lang w:val="en-US" w:eastAsia="zh-CN" w:bidi="ar-SA"/>
        </w:rPr>
        <w:t xml:space="preserve">  </w:t>
      </w:r>
      <w:r>
        <w:rPr>
          <w:rFonts w:hint="eastAsia" w:ascii="宋体" w:hAnsi="宋体" w:eastAsia="宋体" w:cs="宋体"/>
          <w:color w:val="auto"/>
          <w:spacing w:val="0"/>
          <w:kern w:val="2"/>
          <w:sz w:val="21"/>
          <w:szCs w:val="21"/>
          <w:highlight w:val="none"/>
          <w:lang w:val="en-US" w:eastAsia="zh-CN" w:bidi="ar-SA"/>
        </w:rPr>
        <w:t>日。</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四、我方承诺，在收到受益人发来的书面</w:t>
      </w:r>
      <w:r>
        <w:rPr>
          <w:rFonts w:hint="eastAsia" w:ascii="宋体" w:hAnsi="宋体" w:eastAsia="宋体" w:cs="宋体"/>
          <w:color w:val="auto"/>
          <w:kern w:val="2"/>
          <w:sz w:val="21"/>
          <w:szCs w:val="21"/>
          <w:highlight w:val="none"/>
          <w:lang w:eastAsia="zh-CN" w:bidi="ar-SA"/>
        </w:rPr>
        <w:t>索赔</w:t>
      </w:r>
      <w:r>
        <w:rPr>
          <w:rFonts w:hint="eastAsia" w:ascii="宋体" w:hAnsi="宋体" w:eastAsia="宋体" w:cs="宋体"/>
          <w:color w:val="auto"/>
          <w:kern w:val="2"/>
          <w:sz w:val="21"/>
          <w:szCs w:val="21"/>
          <w:highlight w:val="none"/>
          <w:lang w:bidi="ar-SA"/>
        </w:rPr>
        <w:t>通知</w:t>
      </w:r>
      <w:r>
        <w:rPr>
          <w:rFonts w:hint="eastAsia" w:ascii="宋体" w:hAnsi="宋体" w:eastAsia="宋体" w:cs="宋体"/>
          <w:color w:val="auto"/>
          <w:kern w:val="2"/>
          <w:sz w:val="21"/>
          <w:szCs w:val="21"/>
          <w:highlight w:val="none"/>
          <w:lang w:eastAsia="zh-CN" w:bidi="ar-SA"/>
        </w:rPr>
        <w:t>和本保函原件</w:t>
      </w:r>
      <w:r>
        <w:rPr>
          <w:rFonts w:hint="eastAsia" w:ascii="宋体" w:hAnsi="宋体" w:eastAsia="宋体" w:cs="宋体"/>
          <w:color w:val="auto"/>
          <w:kern w:val="2"/>
          <w:sz w:val="21"/>
          <w:szCs w:val="21"/>
          <w:highlight w:val="none"/>
          <w:lang w:bidi="ar-SA"/>
        </w:rPr>
        <w:t>后的</w:t>
      </w:r>
      <w:r>
        <w:rPr>
          <w:rFonts w:hint="eastAsia" w:ascii="宋体" w:hAnsi="宋体" w:eastAsia="宋体" w:cs="宋体"/>
          <w:color w:val="auto"/>
          <w:kern w:val="2"/>
          <w:sz w:val="21"/>
          <w:szCs w:val="21"/>
          <w:highlight w:val="none"/>
          <w:u w:val="single"/>
          <w:lang w:bidi="ar-SA"/>
        </w:rPr>
        <w:t>7</w:t>
      </w:r>
      <w:r>
        <w:rPr>
          <w:rFonts w:hint="eastAsia" w:ascii="宋体" w:hAnsi="宋体" w:eastAsia="宋体" w:cs="宋体"/>
          <w:color w:val="auto"/>
          <w:kern w:val="2"/>
          <w:sz w:val="21"/>
          <w:szCs w:val="21"/>
          <w:highlight w:val="none"/>
          <w:lang w:bidi="ar-SA"/>
        </w:rPr>
        <w:t>个工作日内无条件支付至受益人指定账户，前述书面</w:t>
      </w:r>
      <w:r>
        <w:rPr>
          <w:rFonts w:hint="eastAsia" w:ascii="宋体" w:hAnsi="宋体" w:eastAsia="宋体" w:cs="宋体"/>
          <w:color w:val="auto"/>
          <w:kern w:val="2"/>
          <w:sz w:val="21"/>
          <w:szCs w:val="21"/>
          <w:highlight w:val="none"/>
          <w:lang w:eastAsia="zh-CN" w:bidi="ar-SA"/>
        </w:rPr>
        <w:t>索赔</w:t>
      </w:r>
      <w:r>
        <w:rPr>
          <w:rFonts w:hint="eastAsia" w:ascii="宋体" w:hAnsi="宋体" w:eastAsia="宋体" w:cs="宋体"/>
          <w:color w:val="auto"/>
          <w:kern w:val="2"/>
          <w:sz w:val="21"/>
          <w:szCs w:val="21"/>
          <w:highlight w:val="none"/>
          <w:lang w:bidi="ar-SA"/>
        </w:rPr>
        <w:t>通知即为付款要求之单据，且应满足以下要求：</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（1）</w:t>
      </w:r>
      <w:r>
        <w:rPr>
          <w:rFonts w:hint="eastAsia" w:ascii="宋体" w:hAnsi="宋体" w:eastAsia="宋体" w:cs="宋体"/>
          <w:color w:val="auto"/>
          <w:kern w:val="2"/>
          <w:sz w:val="21"/>
          <w:szCs w:val="21"/>
          <w:highlight w:val="none"/>
          <w:lang w:eastAsia="zh-CN" w:bidi="ar-SA"/>
        </w:rPr>
        <w:t>索赔</w:t>
      </w:r>
      <w:r>
        <w:rPr>
          <w:rFonts w:hint="eastAsia" w:ascii="宋体" w:hAnsi="宋体" w:eastAsia="宋体" w:cs="宋体"/>
          <w:color w:val="auto"/>
          <w:kern w:val="2"/>
          <w:sz w:val="21"/>
          <w:szCs w:val="21"/>
          <w:highlight w:val="none"/>
          <w:lang w:bidi="ar-SA"/>
        </w:rPr>
        <w:t>通知到达的日期在本保函的有效期内；</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（2）载明要求支付的金额；</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（3）载明申请人违反合同义务的条款和内容；</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（4）声明不存在合同文件约定或我国法律规定免除申请人或开立人支付责任的情形；</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（5）</w:t>
      </w:r>
      <w:r>
        <w:rPr>
          <w:rFonts w:hint="eastAsia" w:ascii="宋体" w:hAnsi="宋体" w:eastAsia="宋体" w:cs="宋体"/>
          <w:color w:val="auto"/>
          <w:kern w:val="2"/>
          <w:sz w:val="21"/>
          <w:szCs w:val="21"/>
          <w:highlight w:val="none"/>
          <w:lang w:eastAsia="zh-CN" w:bidi="ar-SA"/>
        </w:rPr>
        <w:t>索赔</w:t>
      </w:r>
      <w:r>
        <w:rPr>
          <w:rFonts w:hint="eastAsia" w:ascii="宋体" w:hAnsi="宋体" w:eastAsia="宋体" w:cs="宋体"/>
          <w:color w:val="auto"/>
          <w:kern w:val="2"/>
          <w:sz w:val="21"/>
          <w:szCs w:val="21"/>
          <w:highlight w:val="none"/>
          <w:lang w:bidi="ar-SA"/>
        </w:rPr>
        <w:t>通知应在本保函有效期内到达的地址是：</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eastAsia="zh-CN" w:bidi="ar-SA"/>
        </w:rPr>
        <w:t>受益人发出的书面索赔通知应由其为鉴明受益人法定代表人（负责人）或授权代理人签名或盖个人名章并加盖公章。</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五、本保函项下的权利不得转让，不得设定担保。贵方未经我方书面同意转让本保函或其项下任何权利，对我方不发生法律效力。</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六、与本保函有关的基础合同不成立、不生效、无效、被撤销、被解除，不影响本保函的独立有效。</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七、贵方应在本保函到期后的</w:t>
      </w:r>
      <w:r>
        <w:rPr>
          <w:rFonts w:hint="eastAsia" w:ascii="宋体" w:hAnsi="宋体" w:eastAsia="宋体" w:cs="宋体"/>
          <w:color w:val="auto"/>
          <w:kern w:val="2"/>
          <w:sz w:val="21"/>
          <w:szCs w:val="21"/>
          <w:highlight w:val="none"/>
          <w:lang w:val="en-US" w:eastAsia="zh-CN" w:bidi="ar-SA"/>
        </w:rPr>
        <w:t>七个工作</w:t>
      </w:r>
      <w:r>
        <w:rPr>
          <w:rFonts w:hint="eastAsia" w:ascii="宋体" w:hAnsi="宋体" w:eastAsia="宋体" w:cs="宋体"/>
          <w:color w:val="auto"/>
          <w:kern w:val="2"/>
          <w:sz w:val="21"/>
          <w:szCs w:val="21"/>
          <w:highlight w:val="none"/>
          <w:lang w:bidi="ar-SA"/>
        </w:rPr>
        <w:t>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九、本保函自我方法定代表人或授权代表</w:t>
      </w:r>
      <w:r>
        <w:rPr>
          <w:rFonts w:hint="eastAsia" w:ascii="宋体" w:hAnsi="宋体" w:eastAsia="宋体" w:cs="宋体"/>
          <w:color w:val="auto"/>
          <w:kern w:val="2"/>
          <w:sz w:val="21"/>
          <w:szCs w:val="21"/>
          <w:highlight w:val="none"/>
          <w:lang w:eastAsia="zh-CN" w:bidi="ar-SA"/>
        </w:rPr>
        <w:t>签名</w:t>
      </w:r>
      <w:r>
        <w:rPr>
          <w:rFonts w:hint="eastAsia" w:ascii="宋体" w:hAnsi="宋体" w:eastAsia="宋体" w:cs="宋体"/>
          <w:color w:val="auto"/>
          <w:kern w:val="2"/>
          <w:sz w:val="21"/>
          <w:szCs w:val="21"/>
          <w:highlight w:val="none"/>
          <w:lang w:bidi="ar-SA"/>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u w:val="none"/>
          <w:lang w:bidi="ar-SA"/>
        </w:rPr>
      </w:pPr>
      <w:r>
        <w:rPr>
          <w:rFonts w:hint="eastAsia" w:ascii="宋体" w:hAnsi="宋体" w:eastAsia="宋体" w:cs="宋体"/>
          <w:color w:val="auto"/>
          <w:kern w:val="2"/>
          <w:sz w:val="21"/>
          <w:szCs w:val="21"/>
          <w:highlight w:val="none"/>
          <w:lang w:val="en-US" w:eastAsia="zh-CN" w:bidi="ar-SA"/>
        </w:rPr>
        <w:t>十、</w:t>
      </w:r>
      <w:r>
        <w:rPr>
          <w:rFonts w:hint="eastAsia" w:ascii="宋体" w:hAnsi="宋体" w:eastAsia="宋体" w:cs="宋体"/>
          <w:color w:val="auto"/>
          <w:kern w:val="2"/>
          <w:sz w:val="21"/>
          <w:szCs w:val="21"/>
          <w:highlight w:val="none"/>
          <w:lang w:eastAsia="zh-CN" w:bidi="ar-SA"/>
        </w:rPr>
        <w:t>本保函在重庆市辖区范围内的核验地点：</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none"/>
          <w:lang w:eastAsia="zh-CN" w:bidi="ar-SA"/>
        </w:rPr>
        <w:t>；核验方式：</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w:t>
      </w:r>
    </w:p>
    <w:p>
      <w:pPr>
        <w:keepNext w:val="0"/>
        <w:keepLines w:val="0"/>
        <w:pageBreakBefore w:val="0"/>
        <w:widowControl w:val="0"/>
        <w:shd w:val="clear" w:color="auto" w:fill="auto"/>
        <w:kinsoku/>
        <w:wordWrap/>
        <w:topLinePunct w:val="0"/>
        <w:autoSpaceDE/>
        <w:autoSpaceDN/>
        <w:snapToGrid/>
        <w:spacing w:after="0" w:line="360" w:lineRule="auto"/>
        <w:rPr>
          <w:rFonts w:hint="eastAsia" w:ascii="宋体" w:hAnsi="宋体" w:eastAsia="宋体" w:cs="宋体"/>
          <w:color w:val="auto"/>
          <w:kern w:val="2"/>
          <w:sz w:val="21"/>
          <w:szCs w:val="21"/>
          <w:highlight w:val="none"/>
          <w:lang w:val="en-US" w:eastAsia="zh-CN" w:bidi="ar-SA"/>
        </w:rPr>
      </w:pP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 xml:space="preserve">开 立 人：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（公章）</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法定代表人（或授权代表）：</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lang w:bidi="ar-SA"/>
        </w:rPr>
        <w:t>（</w:t>
      </w:r>
      <w:r>
        <w:rPr>
          <w:rFonts w:hint="eastAsia" w:ascii="宋体" w:hAnsi="宋体" w:eastAsia="宋体" w:cs="宋体"/>
          <w:color w:val="auto"/>
          <w:kern w:val="2"/>
          <w:sz w:val="21"/>
          <w:szCs w:val="21"/>
          <w:highlight w:val="none"/>
          <w:lang w:eastAsia="zh-CN" w:bidi="ar-SA"/>
        </w:rPr>
        <w:t>签名或盖个人名章</w:t>
      </w:r>
      <w:r>
        <w:rPr>
          <w:rFonts w:hint="eastAsia" w:ascii="宋体" w:hAnsi="宋体" w:eastAsia="宋体" w:cs="宋体"/>
          <w:color w:val="auto"/>
          <w:kern w:val="2"/>
          <w:sz w:val="21"/>
          <w:szCs w:val="21"/>
          <w:highlight w:val="none"/>
          <w:lang w:bidi="ar-SA"/>
        </w:rPr>
        <w:t>）</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bidi="ar-SA"/>
        </w:rPr>
        <w:t xml:space="preserve">地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bidi="ar-SA"/>
        </w:rPr>
        <w:t>址：</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邮政编码：</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电    话：</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p>
    <w:p>
      <w:pPr>
        <w:keepNext w:val="0"/>
        <w:keepLines w:val="0"/>
        <w:pageBreakBefore w:val="0"/>
        <w:widowControl w:val="0"/>
        <w:shd w:val="clear" w:color="auto" w:fill="auto"/>
        <w:kinsoku/>
        <w:wordWrap/>
        <w:overflowPunct/>
        <w:topLinePunct w:val="0"/>
        <w:autoSpaceDE/>
        <w:autoSpaceDN/>
        <w:adjustRightInd/>
        <w:snapToGrid/>
        <w:spacing w:line="360" w:lineRule="auto"/>
        <w:ind w:firstLine="420" w:firstLineChars="200"/>
        <w:rPr>
          <w:rFonts w:hint="eastAsia" w:ascii="宋体" w:hAnsi="宋体" w:eastAsia="宋体" w:cs="宋体"/>
          <w:color w:val="auto"/>
          <w:kern w:val="2"/>
          <w:sz w:val="21"/>
          <w:szCs w:val="21"/>
          <w:highlight w:val="none"/>
          <w:lang w:bidi="ar-SA"/>
        </w:rPr>
      </w:pPr>
      <w:r>
        <w:rPr>
          <w:rFonts w:hint="eastAsia" w:ascii="宋体" w:hAnsi="宋体" w:eastAsia="宋体" w:cs="宋体"/>
          <w:color w:val="auto"/>
          <w:kern w:val="2"/>
          <w:sz w:val="21"/>
          <w:szCs w:val="21"/>
          <w:highlight w:val="none"/>
          <w:lang w:bidi="ar-SA"/>
        </w:rPr>
        <w:t>传    真：</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bidi="ar-SA"/>
        </w:rPr>
        <w:t xml:space="preserve"> </w:t>
      </w:r>
    </w:p>
    <w:p>
      <w:pPr>
        <w:spacing w:line="360" w:lineRule="auto"/>
        <w:ind w:firstLine="420" w:firstLineChars="200"/>
        <w:jc w:val="left"/>
        <w:rPr>
          <w:rFonts w:hint="eastAsia" w:ascii="宋体"/>
          <w:color w:val="auto"/>
          <w:szCs w:val="21"/>
          <w:highlight w:val="none"/>
        </w:rPr>
      </w:pPr>
      <w:r>
        <w:rPr>
          <w:rFonts w:hint="eastAsia" w:ascii="宋体" w:hAnsi="宋体" w:eastAsia="宋体" w:cs="宋体"/>
          <w:color w:val="auto"/>
          <w:kern w:val="2"/>
          <w:sz w:val="21"/>
          <w:szCs w:val="21"/>
          <w:highlight w:val="none"/>
          <w:lang w:bidi="ar-SA"/>
        </w:rPr>
        <w:t xml:space="preserve">开立时间：    年    月    </w:t>
      </w:r>
      <w:r>
        <w:rPr>
          <w:rFonts w:hint="eastAsia" w:ascii="宋体" w:hAnsi="宋体" w:eastAsia="宋体" w:cs="宋体"/>
          <w:color w:val="auto"/>
          <w:sz w:val="21"/>
          <w:szCs w:val="21"/>
          <w:highlight w:val="none"/>
          <w:lang w:eastAsia="zh-CN" w:bidi="ar-SA"/>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7AD90"/>
    <w:multiLevelType w:val="singleLevel"/>
    <w:tmpl w:val="5A27AD90"/>
    <w:lvl w:ilvl="0" w:tentative="0">
      <w:start w:val="1"/>
      <w:numFmt w:val="decimal"/>
      <w:lvlText w:val="(%1)"/>
      <w:lvlJc w:val="left"/>
      <w:pPr>
        <w:tabs>
          <w:tab w:val="left" w:pos="312"/>
        </w:tabs>
      </w:pPr>
    </w:lvl>
  </w:abstractNum>
  <w:abstractNum w:abstractNumId="1">
    <w:nsid w:val="62CFF08B"/>
    <w:multiLevelType w:val="singleLevel"/>
    <w:tmpl w:val="62CFF08B"/>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jY3M2FjYjc4OTgxODdmNjhmOGNlOTg5ZDlkM2QifQ=="/>
    <w:docVar w:name="KGWebUrl" w:val="http://10.106.1.2:8091/seeyon/officeservlet"/>
  </w:docVars>
  <w:rsids>
    <w:rsidRoot w:val="70F65CA1"/>
    <w:rsid w:val="00FD736B"/>
    <w:rsid w:val="010A3860"/>
    <w:rsid w:val="01274AFE"/>
    <w:rsid w:val="01503184"/>
    <w:rsid w:val="01670052"/>
    <w:rsid w:val="017409A0"/>
    <w:rsid w:val="021C1E7D"/>
    <w:rsid w:val="02D702F2"/>
    <w:rsid w:val="02D76FBF"/>
    <w:rsid w:val="03913CBF"/>
    <w:rsid w:val="039C6A7E"/>
    <w:rsid w:val="03AA7B5F"/>
    <w:rsid w:val="03F76A1A"/>
    <w:rsid w:val="04123039"/>
    <w:rsid w:val="04AA79D0"/>
    <w:rsid w:val="04CD134A"/>
    <w:rsid w:val="05C53AFE"/>
    <w:rsid w:val="05E404ED"/>
    <w:rsid w:val="064A36D3"/>
    <w:rsid w:val="069517AF"/>
    <w:rsid w:val="06994B16"/>
    <w:rsid w:val="06B805C0"/>
    <w:rsid w:val="06F90776"/>
    <w:rsid w:val="07074E0D"/>
    <w:rsid w:val="07707DC6"/>
    <w:rsid w:val="077A0F9D"/>
    <w:rsid w:val="078953AD"/>
    <w:rsid w:val="0813356C"/>
    <w:rsid w:val="081F1CA7"/>
    <w:rsid w:val="08281B4D"/>
    <w:rsid w:val="087A4CAC"/>
    <w:rsid w:val="08C41132"/>
    <w:rsid w:val="09D30404"/>
    <w:rsid w:val="0A3329B8"/>
    <w:rsid w:val="0A5D201F"/>
    <w:rsid w:val="0AC12BAA"/>
    <w:rsid w:val="0B0A6F5A"/>
    <w:rsid w:val="0B330542"/>
    <w:rsid w:val="0B3D1620"/>
    <w:rsid w:val="0BA05E4E"/>
    <w:rsid w:val="0BED7188"/>
    <w:rsid w:val="0C456AC5"/>
    <w:rsid w:val="0C4D7314"/>
    <w:rsid w:val="0CEF65EF"/>
    <w:rsid w:val="0CEF7770"/>
    <w:rsid w:val="0D4A0330"/>
    <w:rsid w:val="0D842269"/>
    <w:rsid w:val="0E6B5D0D"/>
    <w:rsid w:val="0F784359"/>
    <w:rsid w:val="0F893465"/>
    <w:rsid w:val="0FC80267"/>
    <w:rsid w:val="105574FC"/>
    <w:rsid w:val="109D3F52"/>
    <w:rsid w:val="10BE1625"/>
    <w:rsid w:val="11655A24"/>
    <w:rsid w:val="117851AD"/>
    <w:rsid w:val="11896011"/>
    <w:rsid w:val="123500F7"/>
    <w:rsid w:val="12E913AC"/>
    <w:rsid w:val="12F23E95"/>
    <w:rsid w:val="12F91695"/>
    <w:rsid w:val="12FB2CCA"/>
    <w:rsid w:val="130F3A0D"/>
    <w:rsid w:val="131E6BF9"/>
    <w:rsid w:val="13315FE0"/>
    <w:rsid w:val="133D58B1"/>
    <w:rsid w:val="134F0198"/>
    <w:rsid w:val="138E6060"/>
    <w:rsid w:val="13B413BA"/>
    <w:rsid w:val="13CD3F73"/>
    <w:rsid w:val="13E448D0"/>
    <w:rsid w:val="14DF5145"/>
    <w:rsid w:val="15187091"/>
    <w:rsid w:val="15423CFC"/>
    <w:rsid w:val="15553119"/>
    <w:rsid w:val="15974272"/>
    <w:rsid w:val="15B75BD0"/>
    <w:rsid w:val="15D03CDC"/>
    <w:rsid w:val="16035B30"/>
    <w:rsid w:val="16100715"/>
    <w:rsid w:val="161A2669"/>
    <w:rsid w:val="16D651FE"/>
    <w:rsid w:val="1716782E"/>
    <w:rsid w:val="172315C0"/>
    <w:rsid w:val="17665838"/>
    <w:rsid w:val="177A4495"/>
    <w:rsid w:val="178A494E"/>
    <w:rsid w:val="178A6AA5"/>
    <w:rsid w:val="17DD0201"/>
    <w:rsid w:val="18BB5AE8"/>
    <w:rsid w:val="18F67207"/>
    <w:rsid w:val="19F5259E"/>
    <w:rsid w:val="1A2F0C5F"/>
    <w:rsid w:val="1A795900"/>
    <w:rsid w:val="1A834997"/>
    <w:rsid w:val="1AAA5728"/>
    <w:rsid w:val="1AE6674D"/>
    <w:rsid w:val="1B6D5267"/>
    <w:rsid w:val="1C2A70AC"/>
    <w:rsid w:val="1C6B5B4D"/>
    <w:rsid w:val="1C907FFF"/>
    <w:rsid w:val="1D2043AA"/>
    <w:rsid w:val="1E3D6A5C"/>
    <w:rsid w:val="1E674F9D"/>
    <w:rsid w:val="1EB756CE"/>
    <w:rsid w:val="1F703DE9"/>
    <w:rsid w:val="1FA248B5"/>
    <w:rsid w:val="1FC614C8"/>
    <w:rsid w:val="1FEF04A2"/>
    <w:rsid w:val="20936B41"/>
    <w:rsid w:val="217C4F00"/>
    <w:rsid w:val="220E60BB"/>
    <w:rsid w:val="22155716"/>
    <w:rsid w:val="221B5C43"/>
    <w:rsid w:val="225331A7"/>
    <w:rsid w:val="228C1C17"/>
    <w:rsid w:val="22960054"/>
    <w:rsid w:val="22A03CC7"/>
    <w:rsid w:val="231C719A"/>
    <w:rsid w:val="23692CD8"/>
    <w:rsid w:val="2381233C"/>
    <w:rsid w:val="23AF35C5"/>
    <w:rsid w:val="24410952"/>
    <w:rsid w:val="24756F5D"/>
    <w:rsid w:val="24DB1D3C"/>
    <w:rsid w:val="24DE5D6E"/>
    <w:rsid w:val="25486A2A"/>
    <w:rsid w:val="25F40E5E"/>
    <w:rsid w:val="261D1D8B"/>
    <w:rsid w:val="26261ABD"/>
    <w:rsid w:val="265005C5"/>
    <w:rsid w:val="26813635"/>
    <w:rsid w:val="269D3E67"/>
    <w:rsid w:val="26C910BD"/>
    <w:rsid w:val="26F672D8"/>
    <w:rsid w:val="27023E81"/>
    <w:rsid w:val="271E60D7"/>
    <w:rsid w:val="2722756F"/>
    <w:rsid w:val="2726434C"/>
    <w:rsid w:val="27813098"/>
    <w:rsid w:val="27C91853"/>
    <w:rsid w:val="27CD77F4"/>
    <w:rsid w:val="280546E9"/>
    <w:rsid w:val="28100D3A"/>
    <w:rsid w:val="28774839"/>
    <w:rsid w:val="288043EA"/>
    <w:rsid w:val="28811A69"/>
    <w:rsid w:val="29416142"/>
    <w:rsid w:val="299506D8"/>
    <w:rsid w:val="29CC49AC"/>
    <w:rsid w:val="29E55882"/>
    <w:rsid w:val="2AB736F9"/>
    <w:rsid w:val="2AD9548E"/>
    <w:rsid w:val="2B1A72D2"/>
    <w:rsid w:val="2B3C5895"/>
    <w:rsid w:val="2B7E7995"/>
    <w:rsid w:val="2BC65973"/>
    <w:rsid w:val="2C063617"/>
    <w:rsid w:val="2C713366"/>
    <w:rsid w:val="2C76538F"/>
    <w:rsid w:val="2CD067FA"/>
    <w:rsid w:val="2CEE3BAC"/>
    <w:rsid w:val="2CF01357"/>
    <w:rsid w:val="2D0A3479"/>
    <w:rsid w:val="2D2B463A"/>
    <w:rsid w:val="2DA5568C"/>
    <w:rsid w:val="2E5030D1"/>
    <w:rsid w:val="2E9C13C7"/>
    <w:rsid w:val="2F2000B5"/>
    <w:rsid w:val="2F63315A"/>
    <w:rsid w:val="30052F00"/>
    <w:rsid w:val="301A4121"/>
    <w:rsid w:val="301F0188"/>
    <w:rsid w:val="30EA6A04"/>
    <w:rsid w:val="30F42B1E"/>
    <w:rsid w:val="31493A2B"/>
    <w:rsid w:val="31D0402C"/>
    <w:rsid w:val="326E5807"/>
    <w:rsid w:val="3274389B"/>
    <w:rsid w:val="3290586D"/>
    <w:rsid w:val="32AC3345"/>
    <w:rsid w:val="32DC7935"/>
    <w:rsid w:val="330A4E56"/>
    <w:rsid w:val="331D6ED0"/>
    <w:rsid w:val="332C1E47"/>
    <w:rsid w:val="332E1A37"/>
    <w:rsid w:val="34AF1DBF"/>
    <w:rsid w:val="34ED4F41"/>
    <w:rsid w:val="35762B40"/>
    <w:rsid w:val="35C36017"/>
    <w:rsid w:val="35F22C9F"/>
    <w:rsid w:val="3635254C"/>
    <w:rsid w:val="365C0530"/>
    <w:rsid w:val="367161B9"/>
    <w:rsid w:val="36886961"/>
    <w:rsid w:val="369D3C32"/>
    <w:rsid w:val="369F4D96"/>
    <w:rsid w:val="36D042E9"/>
    <w:rsid w:val="36F4766A"/>
    <w:rsid w:val="371938C7"/>
    <w:rsid w:val="373425A2"/>
    <w:rsid w:val="37386534"/>
    <w:rsid w:val="37405FF3"/>
    <w:rsid w:val="37C970ED"/>
    <w:rsid w:val="385E7187"/>
    <w:rsid w:val="386466FD"/>
    <w:rsid w:val="389855E4"/>
    <w:rsid w:val="38E116E9"/>
    <w:rsid w:val="38EC7375"/>
    <w:rsid w:val="3973111F"/>
    <w:rsid w:val="39B21C2A"/>
    <w:rsid w:val="39D63874"/>
    <w:rsid w:val="3AB11500"/>
    <w:rsid w:val="3AEF3584"/>
    <w:rsid w:val="3B954675"/>
    <w:rsid w:val="3BAE38BA"/>
    <w:rsid w:val="3BE828F3"/>
    <w:rsid w:val="3C0451DF"/>
    <w:rsid w:val="3C3235D2"/>
    <w:rsid w:val="3CA8788B"/>
    <w:rsid w:val="3CCD52C1"/>
    <w:rsid w:val="3CDF051C"/>
    <w:rsid w:val="3CF82D58"/>
    <w:rsid w:val="3D982C90"/>
    <w:rsid w:val="3DEC5353"/>
    <w:rsid w:val="3E017352"/>
    <w:rsid w:val="3E6928AF"/>
    <w:rsid w:val="3E786C94"/>
    <w:rsid w:val="3E793E58"/>
    <w:rsid w:val="3EE00F6E"/>
    <w:rsid w:val="3F0B285B"/>
    <w:rsid w:val="3F1C7F91"/>
    <w:rsid w:val="3F2F781C"/>
    <w:rsid w:val="3F350D4E"/>
    <w:rsid w:val="3F530E44"/>
    <w:rsid w:val="3F693533"/>
    <w:rsid w:val="3F6B7988"/>
    <w:rsid w:val="3FA163F2"/>
    <w:rsid w:val="3FDC57C1"/>
    <w:rsid w:val="3FEC4485"/>
    <w:rsid w:val="4010056F"/>
    <w:rsid w:val="40394622"/>
    <w:rsid w:val="40E55705"/>
    <w:rsid w:val="415E0847"/>
    <w:rsid w:val="416C4678"/>
    <w:rsid w:val="41CC51D2"/>
    <w:rsid w:val="4202137E"/>
    <w:rsid w:val="42500A31"/>
    <w:rsid w:val="42C03FEE"/>
    <w:rsid w:val="42E74DFE"/>
    <w:rsid w:val="434966DF"/>
    <w:rsid w:val="4359067E"/>
    <w:rsid w:val="44675CBF"/>
    <w:rsid w:val="44C33761"/>
    <w:rsid w:val="450E1D00"/>
    <w:rsid w:val="452C0D94"/>
    <w:rsid w:val="45B32D6B"/>
    <w:rsid w:val="462F66E1"/>
    <w:rsid w:val="46A63ABD"/>
    <w:rsid w:val="46D05F3F"/>
    <w:rsid w:val="47221746"/>
    <w:rsid w:val="47314E7B"/>
    <w:rsid w:val="4739192D"/>
    <w:rsid w:val="47576894"/>
    <w:rsid w:val="47CB4D90"/>
    <w:rsid w:val="480F2C1A"/>
    <w:rsid w:val="482F7BEE"/>
    <w:rsid w:val="48AC6F61"/>
    <w:rsid w:val="48DD765B"/>
    <w:rsid w:val="494C3470"/>
    <w:rsid w:val="496414A9"/>
    <w:rsid w:val="49D61F5F"/>
    <w:rsid w:val="49EE7391"/>
    <w:rsid w:val="4A433DB0"/>
    <w:rsid w:val="4A751DA0"/>
    <w:rsid w:val="4AEB1EDF"/>
    <w:rsid w:val="4B1530DC"/>
    <w:rsid w:val="4B391C13"/>
    <w:rsid w:val="4B636E4A"/>
    <w:rsid w:val="4B724C0F"/>
    <w:rsid w:val="4BB327A3"/>
    <w:rsid w:val="4BBD7FBF"/>
    <w:rsid w:val="4CB4717E"/>
    <w:rsid w:val="4CB737F7"/>
    <w:rsid w:val="4CE34333"/>
    <w:rsid w:val="4D0252C6"/>
    <w:rsid w:val="4D032E0A"/>
    <w:rsid w:val="4D9C020B"/>
    <w:rsid w:val="4E126E6D"/>
    <w:rsid w:val="4E4C1E0A"/>
    <w:rsid w:val="4E6750EC"/>
    <w:rsid w:val="4E75766C"/>
    <w:rsid w:val="4E7F0F7A"/>
    <w:rsid w:val="4F3B1489"/>
    <w:rsid w:val="4F6A28A3"/>
    <w:rsid w:val="4F780A22"/>
    <w:rsid w:val="4F972FDE"/>
    <w:rsid w:val="50387866"/>
    <w:rsid w:val="50680DD6"/>
    <w:rsid w:val="50BC76DF"/>
    <w:rsid w:val="51B740E8"/>
    <w:rsid w:val="51CF2F4A"/>
    <w:rsid w:val="51E83863"/>
    <w:rsid w:val="51EC3042"/>
    <w:rsid w:val="51EE2D16"/>
    <w:rsid w:val="51F840B6"/>
    <w:rsid w:val="51FD61FC"/>
    <w:rsid w:val="520E58F9"/>
    <w:rsid w:val="522B2010"/>
    <w:rsid w:val="529442DD"/>
    <w:rsid w:val="52D8130E"/>
    <w:rsid w:val="531722E0"/>
    <w:rsid w:val="53410E3E"/>
    <w:rsid w:val="53563A4B"/>
    <w:rsid w:val="5365522F"/>
    <w:rsid w:val="5386050C"/>
    <w:rsid w:val="538A5910"/>
    <w:rsid w:val="539B17CF"/>
    <w:rsid w:val="542762DC"/>
    <w:rsid w:val="553956F2"/>
    <w:rsid w:val="55497EB3"/>
    <w:rsid w:val="55E0442A"/>
    <w:rsid w:val="55E757DB"/>
    <w:rsid w:val="55FF2FD3"/>
    <w:rsid w:val="56A90067"/>
    <w:rsid w:val="56C1050B"/>
    <w:rsid w:val="573769F7"/>
    <w:rsid w:val="57471163"/>
    <w:rsid w:val="57AD4714"/>
    <w:rsid w:val="57E058BB"/>
    <w:rsid w:val="58D07702"/>
    <w:rsid w:val="58EF6DB3"/>
    <w:rsid w:val="590217EF"/>
    <w:rsid w:val="59147A4D"/>
    <w:rsid w:val="59280E7C"/>
    <w:rsid w:val="59D3092E"/>
    <w:rsid w:val="5A440D9E"/>
    <w:rsid w:val="5A65593B"/>
    <w:rsid w:val="5A917CDD"/>
    <w:rsid w:val="5AD56307"/>
    <w:rsid w:val="5AFC1381"/>
    <w:rsid w:val="5B251A62"/>
    <w:rsid w:val="5B260737"/>
    <w:rsid w:val="5B3426D1"/>
    <w:rsid w:val="5BB70956"/>
    <w:rsid w:val="5BCA4D08"/>
    <w:rsid w:val="5BCC3FC2"/>
    <w:rsid w:val="5C42376A"/>
    <w:rsid w:val="5CE22D1F"/>
    <w:rsid w:val="5D1E240B"/>
    <w:rsid w:val="5E1D07CE"/>
    <w:rsid w:val="5E491C27"/>
    <w:rsid w:val="5E4A645E"/>
    <w:rsid w:val="5ED85749"/>
    <w:rsid w:val="5EF46B99"/>
    <w:rsid w:val="5F0C21B3"/>
    <w:rsid w:val="5F1E7314"/>
    <w:rsid w:val="5F336947"/>
    <w:rsid w:val="5F3F1CDE"/>
    <w:rsid w:val="5F580C55"/>
    <w:rsid w:val="5F9A6E5F"/>
    <w:rsid w:val="5FF64A72"/>
    <w:rsid w:val="5FFA0ACF"/>
    <w:rsid w:val="601A2F16"/>
    <w:rsid w:val="604856BE"/>
    <w:rsid w:val="60831D0D"/>
    <w:rsid w:val="60900C15"/>
    <w:rsid w:val="60932CBD"/>
    <w:rsid w:val="616D18FC"/>
    <w:rsid w:val="617D3CA3"/>
    <w:rsid w:val="619D552A"/>
    <w:rsid w:val="61F45A7E"/>
    <w:rsid w:val="627F579F"/>
    <w:rsid w:val="62DC1206"/>
    <w:rsid w:val="62FD6C8D"/>
    <w:rsid w:val="633F23F1"/>
    <w:rsid w:val="63F9261B"/>
    <w:rsid w:val="63FD1BA2"/>
    <w:rsid w:val="644D0B68"/>
    <w:rsid w:val="6488714C"/>
    <w:rsid w:val="64B54191"/>
    <w:rsid w:val="65AD6246"/>
    <w:rsid w:val="65FE7990"/>
    <w:rsid w:val="66A64F3D"/>
    <w:rsid w:val="66ED2272"/>
    <w:rsid w:val="67833256"/>
    <w:rsid w:val="67D9201E"/>
    <w:rsid w:val="67EF1461"/>
    <w:rsid w:val="67F04177"/>
    <w:rsid w:val="683A20F0"/>
    <w:rsid w:val="683B5D65"/>
    <w:rsid w:val="685C0318"/>
    <w:rsid w:val="690A4FF6"/>
    <w:rsid w:val="6961602D"/>
    <w:rsid w:val="6A1D421E"/>
    <w:rsid w:val="6A5A7287"/>
    <w:rsid w:val="6A5B4D74"/>
    <w:rsid w:val="6A892F7A"/>
    <w:rsid w:val="6B0C288F"/>
    <w:rsid w:val="6B3C5283"/>
    <w:rsid w:val="6B4A450E"/>
    <w:rsid w:val="6B635557"/>
    <w:rsid w:val="6B99612D"/>
    <w:rsid w:val="6BA041A3"/>
    <w:rsid w:val="6C8C3CE3"/>
    <w:rsid w:val="6C923908"/>
    <w:rsid w:val="6CA716CC"/>
    <w:rsid w:val="6E3D7391"/>
    <w:rsid w:val="6E5D32E4"/>
    <w:rsid w:val="6E8813A5"/>
    <w:rsid w:val="6ECD4A8D"/>
    <w:rsid w:val="6F366108"/>
    <w:rsid w:val="6F533B7D"/>
    <w:rsid w:val="6F9F6524"/>
    <w:rsid w:val="6FE31760"/>
    <w:rsid w:val="703A436A"/>
    <w:rsid w:val="70B12DF5"/>
    <w:rsid w:val="70B301B1"/>
    <w:rsid w:val="70F65CA1"/>
    <w:rsid w:val="712C23C6"/>
    <w:rsid w:val="719528A2"/>
    <w:rsid w:val="71C070B8"/>
    <w:rsid w:val="71C13FD6"/>
    <w:rsid w:val="71C84B90"/>
    <w:rsid w:val="71CB07B5"/>
    <w:rsid w:val="71E66A98"/>
    <w:rsid w:val="725453F3"/>
    <w:rsid w:val="729C34D0"/>
    <w:rsid w:val="73247722"/>
    <w:rsid w:val="733E183F"/>
    <w:rsid w:val="73496E6B"/>
    <w:rsid w:val="73603199"/>
    <w:rsid w:val="73685B15"/>
    <w:rsid w:val="73D67E26"/>
    <w:rsid w:val="743B0014"/>
    <w:rsid w:val="7488416A"/>
    <w:rsid w:val="74B55E1F"/>
    <w:rsid w:val="75CC14CC"/>
    <w:rsid w:val="75D34386"/>
    <w:rsid w:val="75D52686"/>
    <w:rsid w:val="76486659"/>
    <w:rsid w:val="766A2348"/>
    <w:rsid w:val="76765D3C"/>
    <w:rsid w:val="76AE6C9F"/>
    <w:rsid w:val="773025DF"/>
    <w:rsid w:val="776509BA"/>
    <w:rsid w:val="7784437B"/>
    <w:rsid w:val="77A5395F"/>
    <w:rsid w:val="77B20FD5"/>
    <w:rsid w:val="78500E0D"/>
    <w:rsid w:val="78656A60"/>
    <w:rsid w:val="786A4AA3"/>
    <w:rsid w:val="789673BC"/>
    <w:rsid w:val="78AC5D5A"/>
    <w:rsid w:val="78EF0141"/>
    <w:rsid w:val="791C1753"/>
    <w:rsid w:val="79AA0146"/>
    <w:rsid w:val="79F942AD"/>
    <w:rsid w:val="7A1B7B0C"/>
    <w:rsid w:val="7A345E54"/>
    <w:rsid w:val="7A554E45"/>
    <w:rsid w:val="7A7C4804"/>
    <w:rsid w:val="7AE20597"/>
    <w:rsid w:val="7B806ABB"/>
    <w:rsid w:val="7BC24C2D"/>
    <w:rsid w:val="7BEE5120"/>
    <w:rsid w:val="7C0450D3"/>
    <w:rsid w:val="7C6416B1"/>
    <w:rsid w:val="7C7C215E"/>
    <w:rsid w:val="7CBA5771"/>
    <w:rsid w:val="7D8A0237"/>
    <w:rsid w:val="7D9A7916"/>
    <w:rsid w:val="7D9F7E10"/>
    <w:rsid w:val="7DD172E0"/>
    <w:rsid w:val="7E5C2299"/>
    <w:rsid w:val="7E63216D"/>
    <w:rsid w:val="7E84494B"/>
    <w:rsid w:val="7F19717B"/>
    <w:rsid w:val="7F2624D1"/>
    <w:rsid w:val="7F5C215D"/>
    <w:rsid w:val="7FE8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59"/>
    <w:autoRedefine/>
    <w:unhideWhenUsed/>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autoRedefine/>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rPr>
      <w:rFonts w:eastAsia="宋体"/>
      <w:sz w:val="21"/>
      <w:szCs w:val="24"/>
    </w:rPr>
  </w:style>
  <w:style w:type="paragraph" w:styleId="6">
    <w:name w:val="annotation text"/>
    <w:basedOn w:val="1"/>
    <w:autoRedefine/>
    <w:qFormat/>
    <w:uiPriority w:val="0"/>
    <w:pPr>
      <w:jc w:val="left"/>
    </w:pPr>
  </w:style>
  <w:style w:type="paragraph" w:styleId="7">
    <w:name w:val="Plain Text"/>
    <w:basedOn w:val="1"/>
    <w:autoRedefine/>
    <w:qFormat/>
    <w:uiPriority w:val="0"/>
    <w:rPr>
      <w:rFonts w:ascii="宋体" w:hAnsi="Courier New"/>
      <w:szCs w:val="21"/>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pPr>
      <w:keepNext w:val="0"/>
      <w:keepLines w:val="0"/>
      <w:spacing w:before="120" w:after="120" w:line="240" w:lineRule="auto"/>
      <w:jc w:val="left"/>
      <w:outlineLvl w:val="9"/>
    </w:pPr>
    <w:rPr>
      <w:caps/>
      <w:kern w:val="2"/>
      <w:sz w:val="20"/>
      <w:szCs w:val="20"/>
    </w:rPr>
  </w:style>
  <w:style w:type="paragraph" w:styleId="11">
    <w:name w:val="Body Text First Indent"/>
    <w:basedOn w:val="2"/>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FollowedHyperlink"/>
    <w:basedOn w:val="14"/>
    <w:autoRedefine/>
    <w:qFormat/>
    <w:uiPriority w:val="0"/>
    <w:rPr>
      <w:color w:val="2490F8"/>
      <w:u w:val="single"/>
    </w:rPr>
  </w:style>
  <w:style w:type="character" w:styleId="18">
    <w:name w:val="Hyperlink"/>
    <w:basedOn w:val="14"/>
    <w:autoRedefine/>
    <w:qFormat/>
    <w:uiPriority w:val="0"/>
    <w:rPr>
      <w:color w:val="2490F8"/>
      <w:u w:val="single"/>
    </w:rPr>
  </w:style>
  <w:style w:type="character" w:customStyle="1" w:styleId="19">
    <w:name w:val="cy"/>
    <w:basedOn w:val="14"/>
    <w:autoRedefine/>
    <w:qFormat/>
    <w:uiPriority w:val="0"/>
  </w:style>
  <w:style w:type="character" w:customStyle="1" w:styleId="20">
    <w:name w:val="w32"/>
    <w:basedOn w:val="14"/>
    <w:autoRedefine/>
    <w:qFormat/>
    <w:uiPriority w:val="0"/>
  </w:style>
  <w:style w:type="character" w:customStyle="1" w:styleId="21">
    <w:name w:val="iconline2"/>
    <w:basedOn w:val="14"/>
    <w:autoRedefine/>
    <w:qFormat/>
    <w:uiPriority w:val="0"/>
  </w:style>
  <w:style w:type="character" w:customStyle="1" w:styleId="22">
    <w:name w:val="iconline21"/>
    <w:basedOn w:val="14"/>
    <w:autoRedefine/>
    <w:qFormat/>
    <w:uiPriority w:val="0"/>
  </w:style>
  <w:style w:type="character" w:customStyle="1" w:styleId="23">
    <w:name w:val="pagechatarealistclose_box"/>
    <w:basedOn w:val="14"/>
    <w:autoRedefine/>
    <w:qFormat/>
    <w:uiPriority w:val="0"/>
  </w:style>
  <w:style w:type="character" w:customStyle="1" w:styleId="24">
    <w:name w:val="pagechatarealistclose_box1"/>
    <w:basedOn w:val="14"/>
    <w:autoRedefine/>
    <w:qFormat/>
    <w:uiPriority w:val="0"/>
  </w:style>
  <w:style w:type="character" w:customStyle="1" w:styleId="25">
    <w:name w:val="drapbtn"/>
    <w:basedOn w:val="14"/>
    <w:autoRedefine/>
    <w:qFormat/>
    <w:uiPriority w:val="0"/>
  </w:style>
  <w:style w:type="character" w:customStyle="1" w:styleId="26">
    <w:name w:val="active7"/>
    <w:basedOn w:val="14"/>
    <w:autoRedefine/>
    <w:qFormat/>
    <w:uiPriority w:val="0"/>
    <w:rPr>
      <w:color w:val="00FF00"/>
      <w:shd w:val="clear" w:fill="111111"/>
    </w:rPr>
  </w:style>
  <w:style w:type="character" w:customStyle="1" w:styleId="27">
    <w:name w:val="active8"/>
    <w:basedOn w:val="14"/>
    <w:autoRedefine/>
    <w:qFormat/>
    <w:uiPriority w:val="0"/>
    <w:rPr>
      <w:shd w:val="clear" w:fill="EC3535"/>
    </w:rPr>
  </w:style>
  <w:style w:type="character" w:customStyle="1" w:styleId="28">
    <w:name w:val="tmpztreemove_arrow"/>
    <w:basedOn w:val="14"/>
    <w:autoRedefine/>
    <w:qFormat/>
    <w:uiPriority w:val="0"/>
  </w:style>
  <w:style w:type="character" w:customStyle="1" w:styleId="29">
    <w:name w:val="cdropright"/>
    <w:basedOn w:val="14"/>
    <w:autoRedefine/>
    <w:qFormat/>
    <w:uiPriority w:val="0"/>
  </w:style>
  <w:style w:type="character" w:customStyle="1" w:styleId="30">
    <w:name w:val="icontext3"/>
    <w:basedOn w:val="14"/>
    <w:autoRedefine/>
    <w:qFormat/>
    <w:uiPriority w:val="0"/>
  </w:style>
  <w:style w:type="character" w:customStyle="1" w:styleId="31">
    <w:name w:val="first-child"/>
    <w:basedOn w:val="14"/>
    <w:autoRedefine/>
    <w:qFormat/>
    <w:uiPriority w:val="0"/>
  </w:style>
  <w:style w:type="character" w:customStyle="1" w:styleId="32">
    <w:name w:val="ico1653"/>
    <w:basedOn w:val="14"/>
    <w:autoRedefine/>
    <w:qFormat/>
    <w:uiPriority w:val="0"/>
  </w:style>
  <w:style w:type="character" w:customStyle="1" w:styleId="33">
    <w:name w:val="ico1654"/>
    <w:basedOn w:val="14"/>
    <w:autoRedefine/>
    <w:qFormat/>
    <w:uiPriority w:val="0"/>
  </w:style>
  <w:style w:type="character" w:customStyle="1" w:styleId="34">
    <w:name w:val="associateddata"/>
    <w:basedOn w:val="14"/>
    <w:autoRedefine/>
    <w:qFormat/>
    <w:uiPriority w:val="0"/>
    <w:rPr>
      <w:shd w:val="clear" w:fill="50A6F9"/>
    </w:rPr>
  </w:style>
  <w:style w:type="character" w:customStyle="1" w:styleId="35">
    <w:name w:val="cdropleft"/>
    <w:basedOn w:val="14"/>
    <w:autoRedefine/>
    <w:qFormat/>
    <w:uiPriority w:val="0"/>
  </w:style>
  <w:style w:type="character" w:customStyle="1" w:styleId="36">
    <w:name w:val="after"/>
    <w:basedOn w:val="14"/>
    <w:autoRedefine/>
    <w:qFormat/>
    <w:uiPriority w:val="0"/>
    <w:rPr>
      <w:sz w:val="0"/>
      <w:szCs w:val="0"/>
    </w:rPr>
  </w:style>
  <w:style w:type="character" w:customStyle="1" w:styleId="37">
    <w:name w:val="icontext1"/>
    <w:basedOn w:val="14"/>
    <w:autoRedefine/>
    <w:qFormat/>
    <w:uiPriority w:val="0"/>
  </w:style>
  <w:style w:type="character" w:customStyle="1" w:styleId="38">
    <w:name w:val="icontext11"/>
    <w:basedOn w:val="14"/>
    <w:autoRedefine/>
    <w:qFormat/>
    <w:uiPriority w:val="0"/>
  </w:style>
  <w:style w:type="character" w:customStyle="1" w:styleId="39">
    <w:name w:val="icontext12"/>
    <w:basedOn w:val="14"/>
    <w:autoRedefine/>
    <w:qFormat/>
    <w:uiPriority w:val="0"/>
  </w:style>
  <w:style w:type="character" w:customStyle="1" w:styleId="40">
    <w:name w:val="icontext2"/>
    <w:basedOn w:val="14"/>
    <w:autoRedefine/>
    <w:qFormat/>
    <w:uiPriority w:val="0"/>
  </w:style>
  <w:style w:type="character" w:customStyle="1" w:styleId="41">
    <w:name w:val="layui-layer-tabnow"/>
    <w:basedOn w:val="14"/>
    <w:autoRedefine/>
    <w:qFormat/>
    <w:uiPriority w:val="0"/>
    <w:rPr>
      <w:bdr w:val="single" w:color="CCCCCC" w:sz="6" w:space="0"/>
      <w:shd w:val="clear" w:fill="FFFFFF"/>
    </w:rPr>
  </w:style>
  <w:style w:type="character" w:customStyle="1" w:styleId="42">
    <w:name w:val="hilite5"/>
    <w:basedOn w:val="14"/>
    <w:autoRedefine/>
    <w:qFormat/>
    <w:uiPriority w:val="0"/>
    <w:rPr>
      <w:color w:val="FFFFFF"/>
      <w:shd w:val="clear" w:fill="666666"/>
    </w:rPr>
  </w:style>
  <w:style w:type="character" w:customStyle="1" w:styleId="43">
    <w:name w:val="button4"/>
    <w:basedOn w:val="14"/>
    <w:autoRedefine/>
    <w:qFormat/>
    <w:uiPriority w:val="0"/>
  </w:style>
  <w:style w:type="character" w:customStyle="1" w:styleId="44">
    <w:name w:val="hilite6"/>
    <w:basedOn w:val="14"/>
    <w:autoRedefine/>
    <w:qFormat/>
    <w:uiPriority w:val="0"/>
    <w:rPr>
      <w:color w:val="FFFFFF"/>
      <w:shd w:val="clear" w:fill="666666"/>
    </w:rPr>
  </w:style>
  <w:style w:type="character" w:customStyle="1" w:styleId="45">
    <w:name w:val="ico1655"/>
    <w:basedOn w:val="14"/>
    <w:autoRedefine/>
    <w:qFormat/>
    <w:uiPriority w:val="0"/>
  </w:style>
  <w:style w:type="character" w:customStyle="1" w:styleId="46">
    <w:name w:val="active5"/>
    <w:basedOn w:val="14"/>
    <w:autoRedefine/>
    <w:qFormat/>
    <w:uiPriority w:val="0"/>
    <w:rPr>
      <w:color w:val="00FF00"/>
      <w:shd w:val="clear" w:fill="111111"/>
    </w:rPr>
  </w:style>
  <w:style w:type="character" w:customStyle="1" w:styleId="47">
    <w:name w:val="active6"/>
    <w:basedOn w:val="14"/>
    <w:autoRedefine/>
    <w:qFormat/>
    <w:uiPriority w:val="0"/>
    <w:rPr>
      <w:shd w:val="clear" w:fill="EC3535"/>
    </w:rPr>
  </w:style>
  <w:style w:type="character" w:customStyle="1" w:styleId="48">
    <w:name w:val="active"/>
    <w:basedOn w:val="14"/>
    <w:autoRedefine/>
    <w:qFormat/>
    <w:uiPriority w:val="0"/>
    <w:rPr>
      <w:color w:val="00FF00"/>
      <w:shd w:val="clear" w:fill="111111"/>
    </w:rPr>
  </w:style>
  <w:style w:type="character" w:customStyle="1" w:styleId="49">
    <w:name w:val="active1"/>
    <w:basedOn w:val="14"/>
    <w:autoRedefine/>
    <w:qFormat/>
    <w:uiPriority w:val="0"/>
    <w:rPr>
      <w:shd w:val="clear" w:fill="EC3535"/>
    </w:rPr>
  </w:style>
  <w:style w:type="character" w:customStyle="1" w:styleId="50">
    <w:name w:val="hilite"/>
    <w:basedOn w:val="14"/>
    <w:autoRedefine/>
    <w:qFormat/>
    <w:uiPriority w:val="0"/>
    <w:rPr>
      <w:color w:val="FFFFFF"/>
      <w:shd w:val="clear" w:fill="666666"/>
    </w:rPr>
  </w:style>
  <w:style w:type="character" w:customStyle="1" w:styleId="51">
    <w:name w:val="button"/>
    <w:basedOn w:val="14"/>
    <w:autoRedefine/>
    <w:qFormat/>
    <w:uiPriority w:val="0"/>
  </w:style>
  <w:style w:type="character" w:customStyle="1" w:styleId="52">
    <w:name w:val="ico16"/>
    <w:basedOn w:val="14"/>
    <w:autoRedefine/>
    <w:qFormat/>
    <w:uiPriority w:val="0"/>
  </w:style>
  <w:style w:type="character" w:customStyle="1" w:styleId="53">
    <w:name w:val="ico161"/>
    <w:basedOn w:val="14"/>
    <w:autoRedefine/>
    <w:qFormat/>
    <w:uiPriority w:val="0"/>
  </w:style>
  <w:style w:type="character" w:customStyle="1" w:styleId="54">
    <w:name w:val="active4"/>
    <w:basedOn w:val="14"/>
    <w:autoRedefine/>
    <w:qFormat/>
    <w:uiPriority w:val="0"/>
    <w:rPr>
      <w:color w:val="00FF00"/>
      <w:shd w:val="clear" w:fill="111111"/>
    </w:rPr>
  </w:style>
  <w:style w:type="character" w:customStyle="1" w:styleId="55">
    <w:name w:val="active2"/>
    <w:basedOn w:val="14"/>
    <w:autoRedefine/>
    <w:qFormat/>
    <w:uiPriority w:val="0"/>
    <w:rPr>
      <w:color w:val="00FF00"/>
      <w:shd w:val="clear" w:fill="111111"/>
    </w:rPr>
  </w:style>
  <w:style w:type="character" w:customStyle="1" w:styleId="56">
    <w:name w:val="active3"/>
    <w:basedOn w:val="14"/>
    <w:autoRedefine/>
    <w:qFormat/>
    <w:uiPriority w:val="0"/>
    <w:rPr>
      <w:shd w:val="clear" w:fill="EC3535"/>
    </w:rPr>
  </w:style>
  <w:style w:type="character" w:customStyle="1" w:styleId="57">
    <w:name w:val="hilite4"/>
    <w:basedOn w:val="14"/>
    <w:autoRedefine/>
    <w:qFormat/>
    <w:uiPriority w:val="0"/>
    <w:rPr>
      <w:color w:val="FFFFFF"/>
      <w:shd w:val="clear" w:fill="666666"/>
    </w:rPr>
  </w:style>
  <w:style w:type="character" w:customStyle="1" w:styleId="58">
    <w:name w:val="ico1652"/>
    <w:basedOn w:val="14"/>
    <w:autoRedefine/>
    <w:qFormat/>
    <w:uiPriority w:val="0"/>
  </w:style>
  <w:style w:type="character" w:customStyle="1" w:styleId="59">
    <w:name w:val="标题 2 字符"/>
    <w:link w:val="4"/>
    <w:autoRedefine/>
    <w:qFormat/>
    <w:uiPriority w:val="0"/>
    <w:rPr>
      <w:rFonts w:ascii="Cambria" w:hAnsi="Cambria"/>
      <w:b/>
      <w:bCs/>
      <w:sz w:val="32"/>
      <w:szCs w:val="32"/>
    </w:rPr>
  </w:style>
  <w:style w:type="character" w:customStyle="1" w:styleId="60">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59106</Words>
  <Characters>61937</Characters>
  <Lines>0</Lines>
  <Paragraphs>0</Paragraphs>
  <TotalTime>5</TotalTime>
  <ScaleCrop>false</ScaleCrop>
  <LinksUpToDate>false</LinksUpToDate>
  <CharactersWithSpaces>63690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李欢</cp:lastModifiedBy>
  <cp:lastPrinted>2023-08-24T01:30:00Z</cp:lastPrinted>
  <dcterms:modified xsi:type="dcterms:W3CDTF">2024-01-08T06:24:37Z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B0A3D3212F954ED2A9D80D7BF10FD3FB_13</vt:lpwstr>
  </property>
</Properties>
</file>